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C2F67" w14:textId="77777777" w:rsidR="00F53852" w:rsidRDefault="00000000">
      <w:pPr>
        <w:tabs>
          <w:tab w:val="left" w:pos="5541"/>
        </w:tabs>
        <w:rPr>
          <w:sz w:val="20"/>
          <w:szCs w:val="20"/>
        </w:rPr>
      </w:pPr>
      <w:r>
        <w:t xml:space="preserve"> +</w:t>
      </w: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5259EE" wp14:editId="3750BC74">
                <wp:simplePos x="0" y="0"/>
                <wp:positionH relativeFrom="column">
                  <wp:posOffset>-115570</wp:posOffset>
                </wp:positionH>
                <wp:positionV relativeFrom="paragraph">
                  <wp:posOffset>-92075</wp:posOffset>
                </wp:positionV>
                <wp:extent cx="2350770" cy="2051050"/>
                <wp:effectExtent l="0" t="0" r="0" b="0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5378" y="2759238"/>
                          <a:ext cx="2341245" cy="2041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1EA464" w14:textId="77777777" w:rsidR="00F53852" w:rsidRDefault="00000000"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708"/>
                            </w:tblGrid>
                            <w:tr w:rsidR="00F53852" w14:paraId="243B0A8F" w14:textId="77777777">
                              <w:tc>
                                <w:tcPr>
                                  <w:tcW w:w="3708" w:type="dxa"/>
                                </w:tcPr>
                                <w:p w14:paraId="679566CB" w14:textId="77777777" w:rsidR="00F53852" w:rsidRDefault="00000000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114300" distR="114300" wp14:anchorId="33AEA22B" wp14:editId="4D90283B">
                                        <wp:extent cx="608965" cy="800100"/>
                                        <wp:effectExtent l="0" t="0" r="635" b="7620"/>
                                        <wp:docPr id="5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8965" cy="8001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>
                                                    <a:alpha val="0"/>
                                                  </a:srgbClr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9956B1C" w14:textId="77777777" w:rsidR="00F53852" w:rsidRDefault="00F53852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53852" w14:paraId="795E8F7E" w14:textId="77777777">
                              <w:tc>
                                <w:tcPr>
                                  <w:tcW w:w="3708" w:type="dxa"/>
                                </w:tcPr>
                                <w:p w14:paraId="0810CD52" w14:textId="77777777" w:rsidR="00F53852" w:rsidRDefault="00000000">
                                  <w:pPr>
                                    <w:pStyle w:val="Naslov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R E P U B L I K A   H R V A T S K A</w:t>
                                  </w:r>
                                </w:p>
                                <w:p w14:paraId="07A16D34" w14:textId="77777777" w:rsidR="00F53852" w:rsidRDefault="000000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lang w:val="hr-HR"/>
                                    </w:rPr>
                                    <w:t>SPLITSKO - DALMATINSKA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 xml:space="preserve"> ŽUPANIJA</w:t>
                                  </w:r>
                                </w:p>
                                <w:p w14:paraId="56E71006" w14:textId="77777777" w:rsidR="00F53852" w:rsidRDefault="0000000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lang w:val="hr-HR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</w:rPr>
                                    <w:t>OPĆINA P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2"/>
                                      <w:szCs w:val="22"/>
                                      <w:lang w:val="hr-HR"/>
                                    </w:rPr>
                                    <w:t>ODBABLJE</w:t>
                                  </w:r>
                                </w:p>
                              </w:tc>
                            </w:tr>
                            <w:tr w:rsidR="00F53852" w14:paraId="7A356CA3" w14:textId="77777777">
                              <w:tc>
                                <w:tcPr>
                                  <w:tcW w:w="3708" w:type="dxa"/>
                                </w:tcPr>
                                <w:p w14:paraId="3BB3C265" w14:textId="77777777" w:rsidR="00F53852" w:rsidRDefault="00000000">
                                  <w:pPr>
                                    <w:pStyle w:val="Naslov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hr-HR"/>
                                    </w:rPr>
                                    <w:t>21262 Kamenmost</w:t>
                                  </w:r>
                                </w:p>
                              </w:tc>
                            </w:tr>
                            <w:tr w:rsidR="00F53852" w14:paraId="7D7A6C3C" w14:textId="77777777">
                              <w:tc>
                                <w:tcPr>
                                  <w:tcW w:w="3708" w:type="dxa"/>
                                </w:tcPr>
                                <w:p w14:paraId="6E95A226" w14:textId="77777777" w:rsidR="00F53852" w:rsidRDefault="00000000">
                                  <w:pPr>
                                    <w:pStyle w:val="Naslov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hr-HR"/>
                                    </w:rPr>
                                    <w:t>Drum 15</w:t>
                                  </w:r>
                                </w:p>
                              </w:tc>
                            </w:tr>
                            <w:tr w:rsidR="00F53852" w14:paraId="2F4B72C0" w14:textId="77777777">
                              <w:tc>
                                <w:tcPr>
                                  <w:tcW w:w="3708" w:type="dxa"/>
                                </w:tcPr>
                                <w:p w14:paraId="5C97314E" w14:textId="77777777" w:rsidR="00F53852" w:rsidRDefault="00F53852">
                                  <w:pPr>
                                    <w:pStyle w:val="Naslov1"/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53852" w14:paraId="08236FF9" w14:textId="77777777">
                              <w:tc>
                                <w:tcPr>
                                  <w:tcW w:w="3708" w:type="dxa"/>
                                </w:tcPr>
                                <w:p w14:paraId="7C7DFB6D" w14:textId="77777777" w:rsidR="00F53852" w:rsidRDefault="00000000">
                                  <w:pPr>
                                    <w:pStyle w:val="Naslov1"/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hr-HR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  <w:lang w:val="hr-HR"/>
                                    </w:rPr>
                                    <w:t>Kamne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528B622C" w14:textId="77777777" w:rsidR="00F53852" w:rsidRDefault="00F53852"/>
                          <w:p w14:paraId="48420D19" w14:textId="77777777" w:rsidR="00F53852" w:rsidRDefault="00F53852"/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259EE" id="Rectangle 1" o:spid="_x0000_s1026" style="position:absolute;margin-left:-9.1pt;margin-top:-7.25pt;width:185.1pt;height:16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" stroked="f">
                <v:fill opacity="0"/>
                <v:textbox inset="0,0,0,0">
                  <w:txbxContent>
                    <w:p w14:paraId="391EA464" w14:textId="77777777" w:rsidR="00F53852" w:rsidRDefault="00000000"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</w:rPr>
                        <w:t xml:space="preserve"> </w:t>
                      </w:r>
                    </w:p>
                    <w:tbl>
                      <w:tblPr>
                        <w:tblOverlap w:val="never"/>
                        <w:tblW w:w="0" w:type="auto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708"/>
                      </w:tblGrid>
                      <w:tr w:rsidR="00F53852" w14:paraId="243B0A8F" w14:textId="77777777">
                        <w:tc>
                          <w:tcPr>
                            <w:tcW w:w="3708" w:type="dxa"/>
                          </w:tcPr>
                          <w:p w14:paraId="679566CB" w14:textId="77777777" w:rsidR="00F53852" w:rsidRDefault="00000000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33AEA22B" wp14:editId="4D90283B">
                                  <wp:extent cx="608965" cy="800100"/>
                                  <wp:effectExtent l="0" t="0" r="635" b="7620"/>
                                  <wp:docPr id="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8965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alpha val="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956B1C" w14:textId="77777777" w:rsidR="00F53852" w:rsidRDefault="00F5385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F53852" w14:paraId="795E8F7E" w14:textId="77777777">
                        <w:tc>
                          <w:tcPr>
                            <w:tcW w:w="3708" w:type="dxa"/>
                          </w:tcPr>
                          <w:p w14:paraId="0810CD52" w14:textId="77777777" w:rsidR="00F53852" w:rsidRDefault="00000000">
                            <w:pPr>
                              <w:pStyle w:val="Naslov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R E P U B L I K A   H R V A T S K A</w:t>
                            </w:r>
                          </w:p>
                          <w:p w14:paraId="07A16D34" w14:textId="77777777" w:rsidR="00F5385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hr-HR"/>
                              </w:rPr>
                              <w:t>SPLITSKO - DALMATINSKA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ŽUPANIJA</w:t>
                            </w:r>
                          </w:p>
                          <w:p w14:paraId="56E71006" w14:textId="77777777" w:rsidR="00F5385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hr-H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OPĆINA P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lang w:val="hr-HR"/>
                              </w:rPr>
                              <w:t>ODBABLJE</w:t>
                            </w:r>
                          </w:p>
                        </w:tc>
                      </w:tr>
                      <w:tr w:rsidR="00F53852" w14:paraId="7A356CA3" w14:textId="77777777">
                        <w:tc>
                          <w:tcPr>
                            <w:tcW w:w="3708" w:type="dxa"/>
                          </w:tcPr>
                          <w:p w14:paraId="3BB3C265" w14:textId="77777777" w:rsidR="00F53852" w:rsidRDefault="00000000">
                            <w:pPr>
                              <w:pStyle w:val="Naslov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hr-HR"/>
                              </w:rPr>
                              <w:t>21262 Kamenmost</w:t>
                            </w:r>
                          </w:p>
                        </w:tc>
                      </w:tr>
                      <w:tr w:rsidR="00F53852" w14:paraId="7D7A6C3C" w14:textId="77777777">
                        <w:tc>
                          <w:tcPr>
                            <w:tcW w:w="3708" w:type="dxa"/>
                          </w:tcPr>
                          <w:p w14:paraId="6E95A226" w14:textId="77777777" w:rsidR="00F53852" w:rsidRDefault="00000000">
                            <w:pPr>
                              <w:pStyle w:val="Naslov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hr-HR"/>
                              </w:rPr>
                              <w:t>Drum 15</w:t>
                            </w:r>
                          </w:p>
                        </w:tc>
                      </w:tr>
                      <w:tr w:rsidR="00F53852" w14:paraId="2F4B72C0" w14:textId="77777777">
                        <w:tc>
                          <w:tcPr>
                            <w:tcW w:w="3708" w:type="dxa"/>
                          </w:tcPr>
                          <w:p w14:paraId="5C97314E" w14:textId="77777777" w:rsidR="00F53852" w:rsidRDefault="00F53852">
                            <w:pPr>
                              <w:pStyle w:val="Naslov1"/>
                              <w:snapToGrid w:val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F53852" w14:paraId="08236FF9" w14:textId="77777777">
                        <w:tc>
                          <w:tcPr>
                            <w:tcW w:w="3708" w:type="dxa"/>
                          </w:tcPr>
                          <w:p w14:paraId="7C7DFB6D" w14:textId="77777777" w:rsidR="00F53852" w:rsidRDefault="00000000">
                            <w:pPr>
                              <w:pStyle w:val="Naslov1"/>
                              <w:snapToGrid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  <w:lang w:val="hr-H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  <w:lang w:val="hr-HR"/>
                              </w:rPr>
                              <w:t>Kamne</w:t>
                            </w:r>
                            <w:proofErr w:type="spellEnd"/>
                          </w:p>
                        </w:tc>
                      </w:tr>
                    </w:tbl>
                    <w:p w14:paraId="528B622C" w14:textId="77777777" w:rsidR="00F53852" w:rsidRDefault="00F53852"/>
                    <w:p w14:paraId="48420D19" w14:textId="77777777" w:rsidR="00F53852" w:rsidRDefault="00F53852"/>
                  </w:txbxContent>
                </v:textbox>
                <w10:wrap type="square"/>
              </v:rect>
            </w:pict>
          </mc:Fallback>
        </mc:AlternateContent>
      </w:r>
    </w:p>
    <w:p w14:paraId="1FF3373F" w14:textId="77777777" w:rsidR="00F53852" w:rsidRDefault="00000000">
      <w:pPr>
        <w:tabs>
          <w:tab w:val="left" w:pos="5541"/>
        </w:tabs>
      </w:pPr>
      <w:r>
        <w:tab/>
      </w:r>
      <w:r>
        <w:tab/>
      </w:r>
      <w:r>
        <w:tab/>
      </w:r>
      <w:r>
        <w:tab/>
      </w:r>
    </w:p>
    <w:p w14:paraId="509B2189" w14:textId="77777777" w:rsidR="00F53852" w:rsidRDefault="00000000">
      <w:pPr>
        <w:tabs>
          <w:tab w:val="left" w:pos="5541"/>
        </w:tabs>
        <w:rPr>
          <w:sz w:val="28"/>
          <w:szCs w:val="28"/>
        </w:rPr>
      </w:pPr>
      <w:r>
        <w:tab/>
      </w:r>
    </w:p>
    <w:tbl>
      <w:tblPr>
        <w:tblStyle w:val="Style10"/>
        <w:tblpPr w:leftFromText="180" w:rightFromText="180" w:vertAnchor="text" w:tblpX="5629" w:tblpY="6"/>
        <w:tblW w:w="34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1720"/>
      </w:tblGrid>
      <w:tr w:rsidR="00F53852" w14:paraId="63D1014D" w14:textId="77777777">
        <w:tc>
          <w:tcPr>
            <w:tcW w:w="1735" w:type="dxa"/>
          </w:tcPr>
          <w:p w14:paraId="6A626F1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Šifra općine:</w:t>
            </w:r>
          </w:p>
        </w:tc>
        <w:tc>
          <w:tcPr>
            <w:tcW w:w="1720" w:type="dxa"/>
          </w:tcPr>
          <w:p w14:paraId="5D4CBBE4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337</w:t>
            </w:r>
          </w:p>
        </w:tc>
      </w:tr>
      <w:tr w:rsidR="00F53852" w14:paraId="39D19AD8" w14:textId="77777777">
        <w:tc>
          <w:tcPr>
            <w:tcW w:w="1735" w:type="dxa"/>
          </w:tcPr>
          <w:p w14:paraId="642BE141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Broj RKP-a:</w:t>
            </w:r>
          </w:p>
        </w:tc>
        <w:tc>
          <w:tcPr>
            <w:tcW w:w="1720" w:type="dxa"/>
          </w:tcPr>
          <w:p w14:paraId="026D653E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30007</w:t>
            </w:r>
          </w:p>
        </w:tc>
      </w:tr>
      <w:tr w:rsidR="00F53852" w14:paraId="113FD85B" w14:textId="77777777">
        <w:tc>
          <w:tcPr>
            <w:tcW w:w="1735" w:type="dxa"/>
          </w:tcPr>
          <w:p w14:paraId="392E277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Matični broj:</w:t>
            </w:r>
          </w:p>
        </w:tc>
        <w:tc>
          <w:tcPr>
            <w:tcW w:w="1720" w:type="dxa"/>
          </w:tcPr>
          <w:p w14:paraId="3AACC64A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02765616</w:t>
            </w:r>
          </w:p>
        </w:tc>
      </w:tr>
      <w:tr w:rsidR="00F53852" w14:paraId="38917BFB" w14:textId="77777777">
        <w:tc>
          <w:tcPr>
            <w:tcW w:w="1735" w:type="dxa"/>
          </w:tcPr>
          <w:p w14:paraId="595BDBD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OIB:</w:t>
            </w:r>
          </w:p>
        </w:tc>
        <w:tc>
          <w:tcPr>
            <w:tcW w:w="1720" w:type="dxa"/>
          </w:tcPr>
          <w:p w14:paraId="340ED86C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99326330899</w:t>
            </w:r>
          </w:p>
        </w:tc>
      </w:tr>
      <w:tr w:rsidR="00F53852" w14:paraId="043F4B30" w14:textId="77777777">
        <w:tc>
          <w:tcPr>
            <w:tcW w:w="1735" w:type="dxa"/>
          </w:tcPr>
          <w:p w14:paraId="404E105E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Razina:</w:t>
            </w:r>
          </w:p>
        </w:tc>
        <w:tc>
          <w:tcPr>
            <w:tcW w:w="1720" w:type="dxa"/>
          </w:tcPr>
          <w:p w14:paraId="0DD6CB3B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F53852" w14:paraId="6C440898" w14:textId="77777777">
        <w:tc>
          <w:tcPr>
            <w:tcW w:w="1735" w:type="dxa"/>
          </w:tcPr>
          <w:p w14:paraId="0B341F1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Šifra djelatnosti:</w:t>
            </w:r>
          </w:p>
        </w:tc>
        <w:tc>
          <w:tcPr>
            <w:tcW w:w="1720" w:type="dxa"/>
          </w:tcPr>
          <w:p w14:paraId="699AA1F4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8411</w:t>
            </w:r>
          </w:p>
        </w:tc>
      </w:tr>
    </w:tbl>
    <w:p w14:paraId="090AB232" w14:textId="77777777" w:rsidR="00F53852" w:rsidRDefault="00F53852">
      <w:pPr>
        <w:tabs>
          <w:tab w:val="left" w:pos="5541"/>
        </w:tabs>
        <w:rPr>
          <w:rFonts w:ascii="Arial" w:eastAsia="Arial" w:hAnsi="Arial" w:cs="Arial"/>
          <w:sz w:val="20"/>
          <w:szCs w:val="20"/>
        </w:rPr>
      </w:pPr>
    </w:p>
    <w:p w14:paraId="7A62EF1E" w14:textId="77777777" w:rsidR="00F53852" w:rsidRDefault="00F53852">
      <w:pPr>
        <w:tabs>
          <w:tab w:val="left" w:pos="5541"/>
        </w:tabs>
        <w:rPr>
          <w:rFonts w:ascii="Arial" w:eastAsia="Arial" w:hAnsi="Arial" w:cs="Arial"/>
          <w:sz w:val="20"/>
          <w:szCs w:val="20"/>
        </w:rPr>
      </w:pPr>
    </w:p>
    <w:p w14:paraId="407C52A0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7C7AA05C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0766DA45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0FD02B76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40200FA8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290565F1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4F249415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4951D90C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64007F05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0215BE9C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173E0758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41AC75F1" w14:textId="77777777" w:rsidR="00F53852" w:rsidRDefault="00F53852">
      <w:pPr>
        <w:tabs>
          <w:tab w:val="left" w:pos="5541"/>
        </w:tabs>
        <w:jc w:val="center"/>
        <w:rPr>
          <w:rFonts w:ascii="Arial" w:eastAsia="Arial" w:hAnsi="Arial" w:cs="Arial"/>
          <w:sz w:val="20"/>
          <w:szCs w:val="20"/>
        </w:rPr>
      </w:pPr>
    </w:p>
    <w:p w14:paraId="10356729" w14:textId="77777777" w:rsidR="00F53852" w:rsidRDefault="0000000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OBRAZLOŽENJE</w:t>
      </w:r>
    </w:p>
    <w:p w14:paraId="6BC343BE" w14:textId="77777777" w:rsidR="00F53852" w:rsidRDefault="00000000">
      <w:pP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GODIŠNJEG IZVJEŠTAJA O IZVRŠENJU PRORAČUNA OPĆINE </w:t>
      </w:r>
      <w:r>
        <w:rPr>
          <w:b/>
          <w:bCs/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 xml:space="preserve"> ZA RAZDOBLJE SIJEČANJ-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hr-HR"/>
        </w:rPr>
        <w:t xml:space="preserve">LIPANJ 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hr-HR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. GODINE</w:t>
      </w:r>
    </w:p>
    <w:p w14:paraId="3D0AC48A" w14:textId="77777777" w:rsidR="00F53852" w:rsidRDefault="00F53852">
      <w:pPr>
        <w:ind w:firstLine="72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6122A6FD" w14:textId="77777777" w:rsidR="00F53852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Člankom 79. Zakona o proračunu („Narodne novine“ broj 144/21) i člankom 4. Pravilnika o polugodišnjem i godišnjem izvještaju o izvršenju proračuna i financijskog plana ("Narodne novine“ broj 85/23) propisan je sadržaj godišnjeg izvještaja o izvršenju proračuna proračunskih korisnika jedinica lokalne samouprave. </w:t>
      </w:r>
    </w:p>
    <w:p w14:paraId="096D3558" w14:textId="77777777" w:rsidR="00F53852" w:rsidRDefault="00000000">
      <w:pPr>
        <w:spacing w:line="360" w:lineRule="auto"/>
        <w:ind w:firstLine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Godišnji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izvještaj o izvršenju proračuna sadrži:</w:t>
      </w:r>
    </w:p>
    <w:p w14:paraId="3DA426FE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Opći dio proračuna koji čini Račun prihoda i rashoda iskazanih prema izvorima financiranja i ekonomskoj klasifikaciji te rashoda iskazanih prema funkcijskoj klasifikaciji, i Račun financiranja prema izvorima financiranja i ekonomskoj klasifikaciji.</w:t>
      </w:r>
    </w:p>
    <w:p w14:paraId="5D78B6B0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Posebni dio proračuna po organizacijskoj klasifikaciji, izvorima financiranja i ekonomskoj klasifikaciji, raspoređenih u programe koji se sastoje od aktivnosti i projekata;</w:t>
      </w:r>
    </w:p>
    <w:p w14:paraId="7B0564A9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Izvještaj o korištenju proračunske zalihe </w:t>
      </w:r>
    </w:p>
    <w:p w14:paraId="18F3A8B9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Izvještaj o zaduživanju na domaćem i stranom tržištu novca i kapitala</w:t>
      </w:r>
    </w:p>
    <w:p w14:paraId="569C8876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Izvještaj o danim jamstvima i plaćanjima po protestiranim jamstvima</w:t>
      </w:r>
    </w:p>
    <w:p w14:paraId="4E2C0D1A" w14:textId="77777777" w:rsidR="00F53852" w:rsidRDefault="00000000">
      <w:pPr>
        <w:widowControl w:val="0"/>
        <w:numPr>
          <w:ilvl w:val="0"/>
          <w:numId w:val="1"/>
        </w:numPr>
        <w:tabs>
          <w:tab w:val="clear" w:pos="420"/>
          <w:tab w:val="left" w:pos="0"/>
        </w:tabs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Obrazloženje ostvarenja prihoda i primitaka, rashoda i izdataka</w:t>
      </w:r>
    </w:p>
    <w:p w14:paraId="0AFF906A" w14:textId="77777777" w:rsidR="00F53852" w:rsidRDefault="00F53852">
      <w:pPr>
        <w:widowControl w:val="0"/>
        <w:spacing w:line="360" w:lineRule="auto"/>
        <w:ind w:left="360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953F08D" w14:textId="77777777" w:rsidR="00F53852" w:rsidRDefault="00000000">
      <w:pPr>
        <w:spacing w:line="360" w:lineRule="auto"/>
        <w:ind w:left="240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U skladu s navedenom zakonskom obvezom, sastavljen je </w:t>
      </w:r>
      <w:proofErr w:type="spellStart"/>
      <w:r>
        <w:rPr>
          <w:rFonts w:ascii="Times New Roman" w:eastAsia="Times New Roman" w:hAnsi="Times New Roman" w:cs="Times New Roman"/>
          <w:color w:val="000000"/>
          <w:sz w:val="22"/>
          <w:szCs w:val="22"/>
          <w:lang w:val="hr-HR"/>
        </w:rPr>
        <w:t>Polug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odišnji</w:t>
      </w:r>
      <w:proofErr w:type="spell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izvještaj o izvršenju proračuna Općine </w:t>
      </w:r>
      <w:r>
        <w:rPr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za razdoblje siječanj-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hr-HR"/>
        </w:rPr>
        <w:t xml:space="preserve">lipanj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hr-HR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 godine.</w:t>
      </w:r>
    </w:p>
    <w:p w14:paraId="744013FB" w14:textId="77777777" w:rsidR="00F53852" w:rsidRDefault="00000000">
      <w:pPr>
        <w:spacing w:line="360" w:lineRule="auto"/>
        <w:ind w:left="23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Obrazloženje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>polu</w:t>
      </w:r>
      <w:r>
        <w:rPr>
          <w:rFonts w:ascii="Times New Roman" w:eastAsia="Times New Roman" w:hAnsi="Times New Roman" w:cs="Times New Roman"/>
          <w:sz w:val="22"/>
          <w:szCs w:val="22"/>
        </w:rPr>
        <w:t>godišnjeg izvještaja o izvršenju Proračuna za razdoblje od 01. siječnja do 3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>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lipnja </w:t>
      </w:r>
      <w:r>
        <w:rPr>
          <w:sz w:val="22"/>
          <w:szCs w:val="22"/>
        </w:rPr>
        <w:t>202</w:t>
      </w:r>
      <w:r>
        <w:rPr>
          <w:sz w:val="22"/>
          <w:szCs w:val="22"/>
          <w:lang w:val="hr-HR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godine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Općine </w:t>
      </w:r>
      <w:r>
        <w:rPr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sastoji se od obrazloženja Općeg dijela izvještaja o izvršenju proračuna i obrazloženja Posebnog dijela izvještaja o izvršenju proračuna.</w:t>
      </w:r>
    </w:p>
    <w:p w14:paraId="594B7E51" w14:textId="77777777" w:rsidR="00F53852" w:rsidRDefault="00F5385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039C643" w14:textId="77777777" w:rsidR="00F53852" w:rsidRDefault="00F5385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377D435" w14:textId="77777777" w:rsidR="00F53852" w:rsidRDefault="00000000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Primici od financijske imovine i zaduživanja</w:t>
      </w:r>
    </w:p>
    <w:p w14:paraId="27149CE5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5CD3B40A" w14:textId="77777777" w:rsidR="00F53852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lastRenderedPageBreak/>
        <w:t xml:space="preserve">Općina </w:t>
      </w:r>
      <w:r>
        <w:rPr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u promatranom razdoblju je imala primitaka od financijske imovine i zaduživanja</w:t>
      </w:r>
      <w:r>
        <w:rPr>
          <w:color w:val="000000"/>
          <w:sz w:val="22"/>
          <w:szCs w:val="22"/>
        </w:rPr>
        <w:t xml:space="preserve"> u iznosu od 290.466,82</w:t>
      </w:r>
      <w:r>
        <w:rPr>
          <w:color w:val="000000"/>
          <w:sz w:val="22"/>
          <w:szCs w:val="22"/>
          <w:lang w:val="hr-HR"/>
        </w:rPr>
        <w:t xml:space="preserve">  </w:t>
      </w:r>
      <w:r>
        <w:rPr>
          <w:color w:val="000000"/>
          <w:sz w:val="22"/>
          <w:szCs w:val="22"/>
        </w:rPr>
        <w:t>€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40AEBBF9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0A6E1F38" w14:textId="77777777" w:rsidR="00F53852" w:rsidRDefault="00000000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Izdaci za financijsku imovinu i otplatu zajmova</w:t>
      </w:r>
    </w:p>
    <w:p w14:paraId="3DB06011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</w:p>
    <w:p w14:paraId="326232E9" w14:textId="77777777" w:rsidR="00F53852" w:rsidRDefault="00000000">
      <w:pPr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Općina </w:t>
      </w:r>
      <w:r>
        <w:rPr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u promatranom razdoblju je imala izdataka za financijsku imovinu i otplatu zajmova u iznosu od 44.927,16 € što predstavlja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  <w:lang w:val="hr-HR"/>
        </w:rPr>
        <w:t>50,23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% </w:t>
      </w:r>
      <w:r>
        <w:rPr>
          <w:rFonts w:ascii="Times New Roman"/>
          <w:color w:val="000000"/>
          <w:sz w:val="22"/>
          <w:szCs w:val="22"/>
          <w:lang w:val="hr-HR"/>
        </w:rPr>
        <w:t xml:space="preserve">manje </w:t>
      </w:r>
      <w:r>
        <w:rPr>
          <w:color w:val="000000"/>
          <w:sz w:val="22"/>
          <w:szCs w:val="22"/>
        </w:rPr>
        <w:t>nego prošle godine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7C47DA1A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14:paraId="6B86FFE5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14:paraId="3513D620" w14:textId="77777777" w:rsidR="00F53852" w:rsidRDefault="00000000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Obrazloženje ostvarenja prihoda i primitaka, rashoda i izdataka</w:t>
      </w:r>
    </w:p>
    <w:p w14:paraId="550A4CAF" w14:textId="77777777" w:rsidR="00F53852" w:rsidRDefault="00F53852">
      <w:pPr>
        <w:rPr>
          <w:rFonts w:ascii="Times New Roman" w:eastAsia="Times New Roman" w:hAnsi="Times New Roman" w:cs="Times New Roman"/>
          <w:color w:val="000000"/>
          <w:sz w:val="22"/>
          <w:szCs w:val="22"/>
          <w:highlight w:val="yellow"/>
        </w:rPr>
      </w:pPr>
    </w:p>
    <w:p w14:paraId="072CC539" w14:textId="77777777" w:rsidR="00F53852" w:rsidRDefault="00000000">
      <w:pPr>
        <w:spacing w:line="36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Godišnji izvještaj za razdoblje siječanj-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hr-HR"/>
        </w:rPr>
        <w:t xml:space="preserve">lipanj </w:t>
      </w:r>
      <w:r>
        <w:rPr>
          <w:color w:val="000000"/>
          <w:sz w:val="22"/>
          <w:szCs w:val="22"/>
        </w:rPr>
        <w:t>202</w:t>
      </w:r>
      <w:r>
        <w:rPr>
          <w:color w:val="000000"/>
          <w:sz w:val="22"/>
          <w:szCs w:val="22"/>
          <w:lang w:val="hr-HR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godine iskazan je sukladno članku 4. Pravilnika o polugodišnjem i godišnjem izvještaju o izvršenju proračuna  ("Narodne novine“ broj 85/23) te prema Proračunu za </w:t>
      </w:r>
      <w:r>
        <w:rPr>
          <w:color w:val="000000"/>
          <w:sz w:val="22"/>
          <w:szCs w:val="22"/>
        </w:rPr>
        <w:t>202</w:t>
      </w:r>
      <w:r>
        <w:rPr>
          <w:color w:val="000000"/>
          <w:sz w:val="22"/>
          <w:szCs w:val="22"/>
          <w:lang w:val="hr-HR"/>
        </w:rPr>
        <w:t>6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godinu kojeg je donijelo Općinsko vijeće Općine </w:t>
      </w:r>
      <w:r>
        <w:rPr>
          <w:color w:val="000000"/>
          <w:sz w:val="22"/>
          <w:szCs w:val="22"/>
        </w:rPr>
        <w:t>Podbablje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B96C18B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14:paraId="418BE749" w14:textId="77777777" w:rsidR="00F53852" w:rsidRDefault="00F53852">
      <w:pP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14:paraId="2F34A3AD" w14:textId="77777777" w:rsidR="00F53852" w:rsidRDefault="00000000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OBRAZLOŽENJE OPĆEG DIJELA IZVJEŠTAJA O IZVRŠENJU PRORAČUNA</w:t>
      </w:r>
    </w:p>
    <w:p w14:paraId="1177FA9E" w14:textId="77777777" w:rsidR="00F53852" w:rsidRDefault="00F5385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2D63FE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05EB68C" w14:textId="77777777" w:rsidR="00F53852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U razdoblju od 01.01.- 3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hr-HR"/>
        </w:rPr>
        <w:t>0.6.2026.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. godine realizirano je: </w:t>
      </w:r>
    </w:p>
    <w:p w14:paraId="3C8DD7BA" w14:textId="77777777" w:rsidR="00F53852" w:rsidRDefault="00F53852">
      <w:pPr>
        <w:jc w:val="both"/>
      </w:pPr>
    </w:p>
    <w:tbl>
      <w:tblPr>
        <w:tblStyle w:val="Style11"/>
        <w:tblW w:w="974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3104"/>
        <w:gridCol w:w="2136"/>
        <w:gridCol w:w="2232"/>
        <w:gridCol w:w="2268"/>
      </w:tblGrid>
      <w:tr w:rsidR="00F53852" w14:paraId="15EF26C6" w14:textId="77777777">
        <w:trPr>
          <w:trHeight w:val="328"/>
        </w:trPr>
        <w:tc>
          <w:tcPr>
            <w:tcW w:w="3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BD42" w14:textId="77777777" w:rsidR="00F53852" w:rsidRDefault="0000000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FE59C8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IZVRŠENJE </w:t>
            </w:r>
          </w:p>
          <w:p w14:paraId="34C7081A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6/2026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2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8E9AFF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PLAN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DD0267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IZVRŠENJE </w:t>
            </w:r>
          </w:p>
          <w:p w14:paraId="10B1F420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hr-HR"/>
              </w:rPr>
              <w:t>6/2026.</w:t>
            </w:r>
          </w:p>
        </w:tc>
      </w:tr>
      <w:tr w:rsidR="00F53852" w14:paraId="1AC55A7E" w14:textId="77777777">
        <w:trPr>
          <w:trHeight w:val="384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47C9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UKUPNI PRIHODI  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6192EE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2.897.788,90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E950B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6.763.050,00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B8A601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2.489.873,34</w:t>
            </w:r>
          </w:p>
        </w:tc>
      </w:tr>
      <w:tr w:rsidR="00F53852" w14:paraId="484E67CE" w14:textId="77777777">
        <w:trPr>
          <w:trHeight w:val="384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5D5B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UKUPNI RASHODI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632DC6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2.558.473,64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DFC3E0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6.803.050,00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6A0BAA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3.117.406,35</w:t>
            </w:r>
          </w:p>
        </w:tc>
      </w:tr>
      <w:tr w:rsidR="00F53852" w14:paraId="4EE85D9F" w14:textId="77777777">
        <w:trPr>
          <w:trHeight w:val="384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11BA9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VIŠAK/MANJAK PRIHODA NAD RASHODIMA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BEE35B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339.315,26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50669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-40.000,00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3A75C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-627.533,01</w:t>
            </w:r>
          </w:p>
        </w:tc>
      </w:tr>
      <w:tr w:rsidR="00F53852" w14:paraId="325330DA" w14:textId="77777777">
        <w:trPr>
          <w:trHeight w:val="384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7780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UKUPNO PRIMICI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614211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0,00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30547A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300.000,00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259F0C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290.466,82</w:t>
            </w:r>
          </w:p>
        </w:tc>
      </w:tr>
      <w:tr w:rsidR="00F53852" w14:paraId="7D1B4393" w14:textId="77777777">
        <w:trPr>
          <w:trHeight w:val="384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FC74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UKUPNO IZDACI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32BF23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90.264,13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B891D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260.000,00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2810D9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44.927,16</w:t>
            </w:r>
          </w:p>
        </w:tc>
      </w:tr>
      <w:tr w:rsidR="00F53852" w14:paraId="7573B556" w14:textId="77777777">
        <w:trPr>
          <w:trHeight w:val="566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4A14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VIŠAK/MANJAK PRIMITAKA/IZDATAKA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B2957D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-90.264,13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1DCD67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40.000,00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5DBEF6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245.539,66</w:t>
            </w:r>
          </w:p>
        </w:tc>
      </w:tr>
      <w:tr w:rsidR="00F53852" w14:paraId="671F33DB" w14:textId="77777777">
        <w:trPr>
          <w:trHeight w:val="566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09981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PRENESENI VIŠAK/MANJAK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0DCE0A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-894.366,07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A6504B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630E10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  <w:color w:val="000000"/>
                <w:lang w:val="en-US" w:eastAsia="zh-CN" w:bidi="ar"/>
              </w:rPr>
              <w:t>-331.145,45</w:t>
            </w:r>
          </w:p>
        </w:tc>
      </w:tr>
      <w:tr w:rsidR="00F53852" w14:paraId="6A9F05CE" w14:textId="77777777">
        <w:trPr>
          <w:trHeight w:val="619"/>
        </w:trPr>
        <w:tc>
          <w:tcPr>
            <w:tcW w:w="31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53AB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REZULTAT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78B4E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-645.314,94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hr-HR" w:eastAsia="zh-CN" w:bidi="ar"/>
              </w:rPr>
              <w:t xml:space="preserve"> €</w:t>
            </w:r>
          </w:p>
        </w:tc>
        <w:tc>
          <w:tcPr>
            <w:tcW w:w="2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81469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0,00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hr-HR" w:eastAsia="zh-CN" w:bidi="ar"/>
              </w:rPr>
              <w:t xml:space="preserve"> €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4019E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en-US" w:eastAsia="zh-CN" w:bidi="ar"/>
              </w:rPr>
              <w:t>-713.138,80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lang w:val="hr-HR" w:eastAsia="zh-CN" w:bidi="ar"/>
              </w:rPr>
              <w:t xml:space="preserve"> €</w:t>
            </w:r>
          </w:p>
        </w:tc>
      </w:tr>
    </w:tbl>
    <w:p w14:paraId="71AE8FF7" w14:textId="77777777" w:rsidR="00F53852" w:rsidRDefault="00F53852">
      <w:pPr>
        <w:jc w:val="both"/>
      </w:pPr>
    </w:p>
    <w:p w14:paraId="50D5F8A8" w14:textId="77777777" w:rsidR="00F53852" w:rsidRDefault="00F53852">
      <w:pPr>
        <w:jc w:val="both"/>
      </w:pPr>
    </w:p>
    <w:p w14:paraId="3BB11DAC" w14:textId="77777777" w:rsidR="00F53852" w:rsidRDefault="00000000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Ukupni prihodi/primici ostvareni su u iznosu od </w:t>
      </w:r>
      <w:r>
        <w:rPr>
          <w:rFonts w:ascii="Times New Roman" w:eastAsia="Times New Roman" w:hAnsi="Times New Roman" w:cs="Times New Roman"/>
          <w:sz w:val="22"/>
          <w:szCs w:val="22"/>
        </w:rPr>
        <w:t>2.780.340,16</w:t>
      </w:r>
      <w:r>
        <w:rPr>
          <w:sz w:val="22"/>
          <w:szCs w:val="22"/>
        </w:rPr>
        <w:t xml:space="preserve"> € i za </w:t>
      </w:r>
      <w:r>
        <w:rPr>
          <w:sz w:val="22"/>
          <w:szCs w:val="22"/>
          <w:lang w:val="hr-HR"/>
        </w:rPr>
        <w:t>60,64</w:t>
      </w:r>
      <w:r>
        <w:rPr>
          <w:sz w:val="22"/>
          <w:szCs w:val="22"/>
        </w:rPr>
        <w:t xml:space="preserve">% </w:t>
      </w:r>
      <w:r>
        <w:rPr>
          <w:sz w:val="22"/>
          <w:szCs w:val="22"/>
          <w:lang w:val="hr-HR"/>
        </w:rPr>
        <w:t xml:space="preserve">manji </w:t>
      </w:r>
      <w:r>
        <w:rPr>
          <w:sz w:val="22"/>
          <w:szCs w:val="22"/>
        </w:rPr>
        <w:t xml:space="preserve">su od plana i </w:t>
      </w:r>
      <w:r>
        <w:rPr>
          <w:sz w:val="22"/>
          <w:szCs w:val="22"/>
          <w:lang w:val="hr-HR"/>
        </w:rPr>
        <w:t>4,06</w:t>
      </w:r>
      <w:r>
        <w:rPr>
          <w:sz w:val="22"/>
          <w:szCs w:val="22"/>
        </w:rPr>
        <w:t xml:space="preserve">% </w:t>
      </w:r>
      <w:r>
        <w:rPr>
          <w:sz w:val="22"/>
          <w:szCs w:val="22"/>
          <w:lang w:val="hr-HR"/>
        </w:rPr>
        <w:t xml:space="preserve">manji </w:t>
      </w:r>
      <w:r>
        <w:rPr>
          <w:sz w:val="22"/>
          <w:szCs w:val="22"/>
        </w:rPr>
        <w:t xml:space="preserve">nego u promatranom razdoblju prošle godine, a ukupni rashodi/izdaci ostvareni su u iznosu od 3.162.333,51 € i za </w:t>
      </w:r>
      <w:r>
        <w:rPr>
          <w:sz w:val="22"/>
          <w:szCs w:val="22"/>
          <w:lang w:val="hr-HR"/>
        </w:rPr>
        <w:t>55,23</w:t>
      </w:r>
      <w:r>
        <w:rPr>
          <w:sz w:val="22"/>
          <w:szCs w:val="22"/>
        </w:rPr>
        <w:t xml:space="preserve">% su manji od plana, a veći za </w:t>
      </w:r>
      <w:r>
        <w:rPr>
          <w:sz w:val="22"/>
          <w:szCs w:val="22"/>
          <w:lang w:val="hr-HR"/>
        </w:rPr>
        <w:t>19,39</w:t>
      </w:r>
      <w:r>
        <w:rPr>
          <w:sz w:val="22"/>
          <w:szCs w:val="22"/>
        </w:rPr>
        <w:t>% u odnosu na prošlu godinu.</w:t>
      </w:r>
    </w:p>
    <w:p w14:paraId="14CC24C1" w14:textId="77777777" w:rsidR="00F53852" w:rsidRDefault="00000000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kraju izvještajnog razdoblja bilježi se </w:t>
      </w:r>
      <w:r>
        <w:rPr>
          <w:sz w:val="22"/>
          <w:szCs w:val="22"/>
          <w:lang w:val="hr-HR"/>
        </w:rPr>
        <w:t xml:space="preserve">manjak </w:t>
      </w:r>
      <w:r>
        <w:rPr>
          <w:sz w:val="22"/>
          <w:szCs w:val="22"/>
        </w:rPr>
        <w:t xml:space="preserve">prihoda i primitaka nad rashodima i izdacima u  koji iznosi 381.993,35 €. Iz prethodnog razdoblja je preneseni manjak u iznosu od </w:t>
      </w:r>
      <w:r>
        <w:rPr>
          <w:sz w:val="22"/>
          <w:szCs w:val="22"/>
        </w:rPr>
        <w:lastRenderedPageBreak/>
        <w:t>331.145,45 € te je utvrđen manjak u izvještajnom razdoblju od 713.138,80 € koji će se pokriti u sljedećem razdoblju.</w:t>
      </w:r>
    </w:p>
    <w:p w14:paraId="76AACEB6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11C90AB7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68ACC5DA" w14:textId="77777777" w:rsidR="00F53852" w:rsidRDefault="00000000">
      <w:pPr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OBRAZLOŽENJE OSTVARENJA PRIHODA/PRIMITAKA</w:t>
      </w:r>
      <w:r>
        <w:rPr>
          <w:color w:val="000000"/>
          <w:sz w:val="22"/>
          <w:szCs w:val="22"/>
        </w:rPr>
        <w:t xml:space="preserve"> </w:t>
      </w:r>
    </w:p>
    <w:p w14:paraId="472F1EF3" w14:textId="77777777" w:rsidR="00F53852" w:rsidRDefault="00F53852">
      <w:pPr>
        <w:spacing w:line="360" w:lineRule="auto"/>
        <w:ind w:firstLine="708"/>
        <w:jc w:val="both"/>
        <w:rPr>
          <w:sz w:val="22"/>
          <w:szCs w:val="22"/>
        </w:rPr>
      </w:pPr>
    </w:p>
    <w:p w14:paraId="75C3398C" w14:textId="77777777" w:rsidR="00F53852" w:rsidRDefault="00000000">
      <w:pPr>
        <w:spacing w:line="360" w:lineRule="auto"/>
        <w:jc w:val="both"/>
        <w:rPr>
          <w:color w:val="FF0000"/>
          <w:sz w:val="22"/>
          <w:szCs w:val="22"/>
          <w:highlight w:val="yellow"/>
        </w:rPr>
      </w:pPr>
      <w:r>
        <w:rPr>
          <w:sz w:val="22"/>
          <w:szCs w:val="22"/>
        </w:rPr>
        <w:t xml:space="preserve">Realizacija prihoda/primitaka Općine Podbablje u odnosu na isto razdoblje prošle godine </w:t>
      </w:r>
      <w:r>
        <w:rPr>
          <w:sz w:val="22"/>
          <w:szCs w:val="22"/>
          <w:lang w:val="hr-HR"/>
        </w:rPr>
        <w:t xml:space="preserve">manja </w:t>
      </w:r>
      <w:r>
        <w:rPr>
          <w:sz w:val="22"/>
          <w:szCs w:val="22"/>
        </w:rPr>
        <w:t xml:space="preserve">je za </w:t>
      </w:r>
      <w:r>
        <w:rPr>
          <w:sz w:val="22"/>
          <w:szCs w:val="22"/>
          <w:lang w:val="hr-HR"/>
        </w:rPr>
        <w:t>4,06</w:t>
      </w:r>
      <w:r>
        <w:rPr>
          <w:sz w:val="22"/>
          <w:szCs w:val="22"/>
        </w:rPr>
        <w:t xml:space="preserve">%, a ostvarenje u odnosu na godišnji plan iznosi </w:t>
      </w:r>
      <w:r>
        <w:rPr>
          <w:sz w:val="22"/>
          <w:szCs w:val="22"/>
          <w:lang w:val="hr-HR"/>
        </w:rPr>
        <w:t>39,36</w:t>
      </w:r>
      <w:r>
        <w:rPr>
          <w:sz w:val="22"/>
          <w:szCs w:val="22"/>
        </w:rPr>
        <w:t>%. Struktura prihoda pokazuje da su osnovni izvor prihoda prihodi poslovanja koji čine 8</w:t>
      </w:r>
      <w:r>
        <w:rPr>
          <w:sz w:val="22"/>
          <w:szCs w:val="22"/>
          <w:lang w:val="hr-HR"/>
        </w:rPr>
        <w:t>9,55</w:t>
      </w:r>
      <w:r>
        <w:rPr>
          <w:sz w:val="22"/>
          <w:szCs w:val="22"/>
        </w:rPr>
        <w:t xml:space="preserve"> % ukupnih prihoda, dok prihodi od prodaje nefinancijske imovine nisu izvršeni. Primici od financijske imovine i zaduživanja izvršeni su </w:t>
      </w:r>
      <w:r>
        <w:rPr>
          <w:sz w:val="22"/>
          <w:szCs w:val="22"/>
          <w:lang w:val="hr-HR"/>
        </w:rPr>
        <w:t>3,18</w:t>
      </w:r>
      <w:r>
        <w:rPr>
          <w:sz w:val="22"/>
          <w:szCs w:val="22"/>
        </w:rPr>
        <w:t xml:space="preserve">% </w:t>
      </w:r>
      <w:r>
        <w:rPr>
          <w:sz w:val="22"/>
          <w:szCs w:val="22"/>
          <w:lang w:val="hr-HR"/>
        </w:rPr>
        <w:t xml:space="preserve">manje </w:t>
      </w:r>
      <w:r>
        <w:rPr>
          <w:sz w:val="22"/>
          <w:szCs w:val="22"/>
        </w:rPr>
        <w:t>od planiranog.</w:t>
      </w:r>
    </w:p>
    <w:tbl>
      <w:tblPr>
        <w:tblStyle w:val="Style12"/>
        <w:tblpPr w:leftFromText="180" w:rightFromText="180" w:vertAnchor="text" w:horzAnchor="page" w:tblpX="1174" w:tblpY="368"/>
        <w:tblW w:w="103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780"/>
        <w:gridCol w:w="1602"/>
        <w:gridCol w:w="1600"/>
        <w:gridCol w:w="1588"/>
        <w:gridCol w:w="1200"/>
        <w:gridCol w:w="1354"/>
        <w:gridCol w:w="1271"/>
      </w:tblGrid>
      <w:tr w:rsidR="00F53852" w14:paraId="0A807BA6" w14:textId="77777777">
        <w:trPr>
          <w:trHeight w:val="495"/>
        </w:trPr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5D83B7ED" w14:textId="77777777" w:rsidR="00F53852" w:rsidRDefault="00000000">
            <w:pPr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PRIHODI</w:t>
            </w:r>
          </w:p>
        </w:tc>
        <w:tc>
          <w:tcPr>
            <w:tcW w:w="1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2133F9E8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IZVRŠENJE 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620707F4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PLAN 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val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42C91134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IZVRŠENJE 202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  <w:lang w:val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36A5D181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% učešća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126324FF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Indeks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hr-HR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./202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hr-H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.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008F0A08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hr-HR"/>
              </w:rPr>
              <w:t>% izvršenja</w:t>
            </w:r>
          </w:p>
        </w:tc>
      </w:tr>
      <w:tr w:rsidR="00F53852" w14:paraId="4FDF3C7F" w14:textId="77777777">
        <w:trPr>
          <w:trHeight w:val="344"/>
        </w:trPr>
        <w:tc>
          <w:tcPr>
            <w:tcW w:w="1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43F42" w14:textId="77777777" w:rsidR="00F53852" w:rsidRDefault="000000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PRIHODI POSLOVANJA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CBB5E8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color w:val="000080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2.897.788,90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0E6F4E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6.403.050,00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0DE01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2.489.873,34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E1779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89,55%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B5FB02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92,02%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B27B5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38,89%</w:t>
            </w:r>
          </w:p>
        </w:tc>
      </w:tr>
      <w:tr w:rsidR="00F53852" w14:paraId="50090CAD" w14:textId="77777777">
        <w:trPr>
          <w:trHeight w:val="344"/>
        </w:trPr>
        <w:tc>
          <w:tcPr>
            <w:tcW w:w="1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14:paraId="4220A3A3" w14:textId="77777777" w:rsidR="00F53852" w:rsidRDefault="000000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PRIHODI OD PROD.NEFIN.IMOV.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79327356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1F7FA341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360.000,00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7EA6B593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5C90B4B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0,00%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3672F66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0,00%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14:paraId="7363A049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0,00%</w:t>
            </w:r>
          </w:p>
        </w:tc>
      </w:tr>
      <w:tr w:rsidR="00F53852" w14:paraId="48A2949D" w14:textId="77777777">
        <w:trPr>
          <w:trHeight w:val="495"/>
        </w:trPr>
        <w:tc>
          <w:tcPr>
            <w:tcW w:w="1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21F1" w14:textId="77777777" w:rsidR="00F53852" w:rsidRDefault="000000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PRIMICI OD FINANCIJSKE IMOVINE I ZADUŽIVANJA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7ACCE7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0,00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39628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300.000,00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44704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290.466,82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D506B2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hr-HR"/>
              </w:rPr>
              <w:t>10,45%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EB4E1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0,00%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1DE9E3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 w:bidi="ar"/>
              </w:rPr>
              <w:t>96,82%</w:t>
            </w:r>
          </w:p>
        </w:tc>
      </w:tr>
      <w:tr w:rsidR="00F53852" w14:paraId="4EFA83C7" w14:textId="77777777">
        <w:trPr>
          <w:trHeight w:val="555"/>
        </w:trPr>
        <w:tc>
          <w:tcPr>
            <w:tcW w:w="1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202C1B23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UKUPNO PRIHODI: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5719C7DC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2.897.788,90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hr-HR" w:eastAsia="zh-CN" w:bidi="ar"/>
              </w:rPr>
              <w:t xml:space="preserve"> €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13151AF7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7.063.050,00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hr-HR" w:eastAsia="zh-CN" w:bidi="ar"/>
              </w:rPr>
              <w:t xml:space="preserve"> €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2BB8399E" w14:textId="77777777" w:rsidR="00F53852" w:rsidRDefault="00000000">
            <w:pPr>
              <w:wordWrap w:val="0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hr-H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2.780.340,16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hr-HR" w:eastAsia="zh-CN" w:bidi="ar"/>
              </w:rPr>
              <w:t xml:space="preserve"> €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55872B9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100%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3DA09E8B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95,94%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/>
            <w:vAlign w:val="center"/>
          </w:tcPr>
          <w:p w14:paraId="55EF0E0A" w14:textId="77777777" w:rsidR="00F53852" w:rsidRDefault="00000000">
            <w:pPr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39,36%</w:t>
            </w:r>
          </w:p>
        </w:tc>
      </w:tr>
    </w:tbl>
    <w:p w14:paraId="7B9E4394" w14:textId="77777777" w:rsidR="00F53852" w:rsidRDefault="00000000">
      <w:pPr>
        <w:spacing w:line="360" w:lineRule="auto"/>
        <w:jc w:val="both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 xml:space="preserve"> </w:t>
      </w:r>
    </w:p>
    <w:p w14:paraId="01938040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12ABD7EB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6586FC7B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0690E32D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7F67E11A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4F33A5A5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0B6686E2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77513AB4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02460AD9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541AD942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250D9C30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162D9470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6DA44C99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531B8776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622899B3" w14:textId="77777777" w:rsidR="00F53852" w:rsidRDefault="00F53852">
      <w:pPr>
        <w:spacing w:line="360" w:lineRule="auto"/>
        <w:jc w:val="both"/>
        <w:rPr>
          <w:color w:val="FF0000"/>
          <w:sz w:val="22"/>
          <w:szCs w:val="22"/>
        </w:rPr>
      </w:pPr>
    </w:p>
    <w:p w14:paraId="4A9D4E14" w14:textId="77777777" w:rsidR="00F53852" w:rsidRDefault="00000000">
      <w:pPr>
        <w:spacing w:line="360" w:lineRule="auto"/>
        <w:jc w:val="both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>Grafikon 1.1. Prihodi/primici</w:t>
      </w:r>
    </w:p>
    <w:p w14:paraId="0FC93E3E" w14:textId="77777777" w:rsidR="00F53852" w:rsidRDefault="00000000">
      <w:pPr>
        <w:spacing w:line="360" w:lineRule="auto"/>
        <w:jc w:val="center"/>
        <w:rPr>
          <w:color w:val="FF0000"/>
          <w:sz w:val="22"/>
          <w:szCs w:val="22"/>
          <w:lang w:val="hr-HR"/>
        </w:rPr>
      </w:pPr>
      <w:bookmarkStart w:id="0" w:name="_heading=h.pasocdxz14kg" w:colFirst="0" w:colLast="0"/>
      <w:bookmarkEnd w:id="0"/>
      <w:r>
        <w:rPr>
          <w:noProof/>
          <w:color w:val="FF0000"/>
          <w:sz w:val="22"/>
          <w:szCs w:val="22"/>
          <w:lang w:val="hr-HR"/>
        </w:rPr>
        <w:lastRenderedPageBreak/>
        <w:drawing>
          <wp:inline distT="0" distB="0" distL="114300" distR="114300" wp14:anchorId="2F5A8270" wp14:editId="3E4AC36D">
            <wp:extent cx="5768340" cy="3541395"/>
            <wp:effectExtent l="0" t="0" r="7620" b="9525"/>
            <wp:docPr id="6" name="Picture 6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Picture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354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5965C" w14:textId="77777777" w:rsidR="00F53852" w:rsidRDefault="00F53852">
      <w:pPr>
        <w:jc w:val="both"/>
        <w:rPr>
          <w:b/>
          <w:bCs/>
          <w:sz w:val="22"/>
          <w:szCs w:val="22"/>
        </w:rPr>
      </w:pPr>
    </w:p>
    <w:p w14:paraId="724605FC" w14:textId="77777777" w:rsidR="00F53852" w:rsidRDefault="00F53852">
      <w:pPr>
        <w:jc w:val="both"/>
        <w:rPr>
          <w:b/>
          <w:bCs/>
          <w:sz w:val="22"/>
          <w:szCs w:val="22"/>
        </w:rPr>
      </w:pPr>
    </w:p>
    <w:p w14:paraId="03608817" w14:textId="77777777" w:rsidR="00F53852" w:rsidRDefault="00F53852">
      <w:pPr>
        <w:jc w:val="both"/>
        <w:rPr>
          <w:b/>
          <w:bCs/>
          <w:sz w:val="22"/>
          <w:szCs w:val="22"/>
        </w:rPr>
      </w:pPr>
    </w:p>
    <w:p w14:paraId="2951916E" w14:textId="77777777" w:rsidR="00F53852" w:rsidRDefault="00000000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PRIHODI POSLOVANJA ZA RAZDOBLJE SIJEČANJ - </w:t>
      </w:r>
      <w:r>
        <w:rPr>
          <w:b/>
          <w:bCs/>
          <w:sz w:val="22"/>
          <w:szCs w:val="22"/>
          <w:lang w:val="hr-HR"/>
        </w:rPr>
        <w:t xml:space="preserve">LIPANJ </w:t>
      </w:r>
      <w:r>
        <w:rPr>
          <w:b/>
          <w:bCs/>
          <w:sz w:val="22"/>
          <w:szCs w:val="22"/>
        </w:rPr>
        <w:t>202</w:t>
      </w:r>
      <w:r>
        <w:rPr>
          <w:b/>
          <w:bCs/>
          <w:sz w:val="22"/>
          <w:szCs w:val="22"/>
          <w:lang w:val="hr-HR"/>
        </w:rPr>
        <w:t>6</w:t>
      </w:r>
      <w:r>
        <w:rPr>
          <w:b/>
          <w:bCs/>
          <w:sz w:val="22"/>
          <w:szCs w:val="22"/>
        </w:rPr>
        <w:t>. ČINE</w:t>
      </w:r>
      <w:r>
        <w:rPr>
          <w:sz w:val="22"/>
          <w:szCs w:val="22"/>
        </w:rPr>
        <w:t>:</w:t>
      </w:r>
    </w:p>
    <w:p w14:paraId="3944EFD8" w14:textId="77777777" w:rsidR="00F53852" w:rsidRDefault="00F53852">
      <w:pPr>
        <w:jc w:val="both"/>
        <w:rPr>
          <w:sz w:val="22"/>
          <w:szCs w:val="22"/>
        </w:rPr>
      </w:pPr>
      <w:bookmarkStart w:id="1" w:name="bookmark=id.4r9y42ighirp" w:colFirst="0" w:colLast="0"/>
      <w:bookmarkEnd w:id="1"/>
    </w:p>
    <w:tbl>
      <w:tblPr>
        <w:tblStyle w:val="Style13"/>
        <w:tblW w:w="769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725"/>
        <w:gridCol w:w="1813"/>
        <w:gridCol w:w="1152"/>
      </w:tblGrid>
      <w:tr w:rsidR="00F53852" w14:paraId="10F73AB5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204DE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Prihodi od poreza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1727E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959.277,92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22E4F" w14:textId="77777777" w:rsidR="00F53852" w:rsidRDefault="00000000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38,53</w:t>
            </w:r>
          </w:p>
        </w:tc>
      </w:tr>
      <w:tr w:rsidR="00F53852" w14:paraId="65446480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3F975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Pomoći iz inozemstva i od subjekata unutar općeg proračuna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5F731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1.211.097,79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8C5AD" w14:textId="77777777" w:rsidR="00F53852" w:rsidRDefault="00000000">
            <w:pPr>
              <w:ind w:firstLine="22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48,64</w:t>
            </w:r>
          </w:p>
        </w:tc>
      </w:tr>
      <w:tr w:rsidR="00F53852" w14:paraId="7C5BBFBB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06D80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Prihodi od imovine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589A9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33.377,27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F0125" w14:textId="77777777" w:rsidR="00F53852" w:rsidRDefault="00000000">
            <w:pPr>
              <w:ind w:firstLine="220"/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1,34</w:t>
            </w:r>
          </w:p>
        </w:tc>
      </w:tr>
      <w:tr w:rsidR="00F53852" w14:paraId="5E0C4915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right w:val="nil"/>
            </w:tcBorders>
            <w:vAlign w:val="center"/>
          </w:tcPr>
          <w:p w14:paraId="66D75A39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Prihodi od upravnih i administrativnih pristojbi, po posebnim propisima i naknada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vAlign w:val="center"/>
          </w:tcPr>
          <w:p w14:paraId="6EAD2F1F" w14:textId="77777777" w:rsidR="00F53852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235.927,36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vAlign w:val="center"/>
          </w:tcPr>
          <w:p w14:paraId="04F5A01E" w14:textId="77777777" w:rsidR="00F53852" w:rsidRDefault="00000000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9,48</w:t>
            </w:r>
          </w:p>
        </w:tc>
      </w:tr>
      <w:tr w:rsidR="00F53852" w14:paraId="239FDD52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right w:val="nil"/>
            </w:tcBorders>
            <w:vAlign w:val="center"/>
          </w:tcPr>
          <w:p w14:paraId="185C8E96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Prihodi od prodaje proizvoda i robe te pruženih usluga, prihodi od donacija, povrati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vAlign w:val="center"/>
          </w:tcPr>
          <w:p w14:paraId="31D6CFCF" w14:textId="77777777" w:rsidR="00F53852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45.258,00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vAlign w:val="center"/>
          </w:tcPr>
          <w:p w14:paraId="18EEFE56" w14:textId="77777777" w:rsidR="00F53852" w:rsidRDefault="00000000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1,82</w:t>
            </w:r>
          </w:p>
        </w:tc>
      </w:tr>
      <w:tr w:rsidR="00F53852" w14:paraId="6FAC43DE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right w:val="nil"/>
            </w:tcBorders>
            <w:vAlign w:val="center"/>
          </w:tcPr>
          <w:p w14:paraId="46FA4F7B" w14:textId="77777777" w:rsidR="00F53852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Kazne, upravne mjere i ostali prihodi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vAlign w:val="center"/>
          </w:tcPr>
          <w:p w14:paraId="0BC80079" w14:textId="77777777" w:rsidR="00F53852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4.935,00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vAlign w:val="center"/>
          </w:tcPr>
          <w:p w14:paraId="12C6CCD2" w14:textId="77777777" w:rsidR="00F53852" w:rsidRDefault="00000000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0,19</w:t>
            </w:r>
          </w:p>
        </w:tc>
      </w:tr>
      <w:tr w:rsidR="00F53852" w14:paraId="5B3BD64E" w14:textId="77777777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4829A" w14:textId="77777777" w:rsidR="00F53852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UKUPNO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3179A" w14:textId="77777777" w:rsidR="00F53852" w:rsidRDefault="00000000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2.489.873,34 €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D37A0" w14:textId="77777777" w:rsidR="00F53852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100,00%</w:t>
            </w:r>
          </w:p>
        </w:tc>
      </w:tr>
    </w:tbl>
    <w:p w14:paraId="21995EBB" w14:textId="77777777" w:rsidR="00F53852" w:rsidRDefault="00F53852">
      <w:pPr>
        <w:jc w:val="both"/>
        <w:rPr>
          <w:sz w:val="22"/>
          <w:szCs w:val="22"/>
        </w:rPr>
      </w:pPr>
    </w:p>
    <w:p w14:paraId="13D3F118" w14:textId="77777777" w:rsidR="00F53852" w:rsidRDefault="00F53852">
      <w:pPr>
        <w:spacing w:line="360" w:lineRule="auto"/>
        <w:jc w:val="both"/>
        <w:rPr>
          <w:sz w:val="22"/>
          <w:szCs w:val="22"/>
        </w:rPr>
      </w:pPr>
    </w:p>
    <w:p w14:paraId="44D4F24C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Prihodi poslovanja ostvareni su u ukupnom iznosu od </w:t>
      </w:r>
      <w:r>
        <w:rPr>
          <w:rFonts w:ascii="Times New Roman"/>
          <w:b/>
          <w:bCs/>
          <w:sz w:val="22"/>
          <w:szCs w:val="22"/>
          <w:lang w:val="hr-HR"/>
        </w:rPr>
        <w:t>2.489.873,34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€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što je za </w:t>
      </w:r>
      <w:r>
        <w:rPr>
          <w:rFonts w:ascii="Times New Roman"/>
          <w:b/>
          <w:bCs/>
          <w:sz w:val="22"/>
          <w:szCs w:val="22"/>
          <w:lang w:val="hr-HR"/>
        </w:rPr>
        <w:t>13,40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%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 xml:space="preserve">manje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nego istog razdoblja 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>2025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. godine. Značajno povećanje prihoda u usporedbi s istim razdobljem prošle godine odnosi se na prihode od poreza </w:t>
      </w:r>
      <w:r>
        <w:rPr>
          <w:rFonts w:ascii="Times New Roman"/>
          <w:sz w:val="22"/>
          <w:szCs w:val="22"/>
          <w:lang w:val="hr-HR"/>
        </w:rPr>
        <w:t>16,4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%, prihodi od upravnih i administrativnih pristojbi, pristojbi po posebnim propisima i naknada </w:t>
      </w:r>
      <w:r>
        <w:rPr>
          <w:sz w:val="22"/>
          <w:szCs w:val="22"/>
        </w:rPr>
        <w:t>20,93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%, </w:t>
      </w:r>
      <w:r>
        <w:rPr>
          <w:sz w:val="22"/>
          <w:szCs w:val="22"/>
        </w:rPr>
        <w:t>pr</w:t>
      </w:r>
      <w:r>
        <w:rPr>
          <w:rFonts w:ascii="Times New Roman" w:eastAsia="Times New Roman" w:hAnsi="Times New Roman" w:cs="Times New Roman"/>
          <w:sz w:val="22"/>
          <w:szCs w:val="22"/>
        </w:rPr>
        <w:t>ihodi od pomoći iz inozemstva i od subjekata unutar općeg proračuna</w:t>
      </w:r>
      <w:r>
        <w:rPr>
          <w:rFonts w:ascii="Times New Roman" w:eastAsia="Times New Roman" w:hAnsi="Times New Roman" w:cs="Times New Roman"/>
          <w:sz w:val="22"/>
          <w:szCs w:val="22"/>
          <w:lang w:val="hr-HR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prihodi od imovine </w:t>
      </w:r>
      <w:r>
        <w:rPr>
          <w:sz w:val="22"/>
          <w:szCs w:val="22"/>
        </w:rPr>
        <w:t>80,02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%, </w:t>
      </w:r>
      <w:r>
        <w:rPr>
          <w:sz w:val="22"/>
          <w:szCs w:val="22"/>
        </w:rPr>
        <w:t xml:space="preserve">prihodi od prodaje proizvoda i robe te pruženih usluga, prihodi od donacija, povrati 480,74%,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prihodi od kazni, upravnih mjera i ostali prihodi bilježe uvećanje od </w:t>
      </w:r>
      <w:r>
        <w:rPr>
          <w:sz w:val="22"/>
          <w:szCs w:val="22"/>
        </w:rPr>
        <w:t>177,42</w:t>
      </w:r>
      <w:r>
        <w:rPr>
          <w:rFonts w:ascii="Times New Roman" w:eastAsia="Times New Roman" w:hAnsi="Times New Roman" w:cs="Times New Roman"/>
          <w:sz w:val="22"/>
          <w:szCs w:val="22"/>
        </w:rPr>
        <w:t>%</w:t>
      </w:r>
      <w:r>
        <w:rPr>
          <w:sz w:val="22"/>
          <w:szCs w:val="22"/>
        </w:rPr>
        <w:t xml:space="preserve">,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dok prihodi od </w:t>
      </w:r>
      <w:r>
        <w:rPr>
          <w:sz w:val="22"/>
          <w:szCs w:val="22"/>
        </w:rPr>
        <w:t>imovine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bilježe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35,50</w:t>
      </w:r>
      <w:r>
        <w:rPr>
          <w:rFonts w:ascii="Times New Roman" w:eastAsia="Times New Roman" w:hAnsi="Times New Roman" w:cs="Times New Roman"/>
          <w:sz w:val="22"/>
          <w:szCs w:val="22"/>
        </w:rPr>
        <w:t>%.</w:t>
      </w:r>
    </w:p>
    <w:p w14:paraId="38601983" w14:textId="77777777" w:rsidR="00F53852" w:rsidRDefault="00F53852">
      <w:pPr>
        <w:spacing w:line="360" w:lineRule="auto"/>
        <w:jc w:val="both"/>
        <w:rPr>
          <w:sz w:val="22"/>
          <w:szCs w:val="22"/>
        </w:rPr>
      </w:pPr>
    </w:p>
    <w:p w14:paraId="59BF9081" w14:textId="77777777" w:rsidR="00F53852" w:rsidRDefault="00000000">
      <w:pPr>
        <w:spacing w:line="360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Grafikon 1.2. Prihodi poslovanja</w:t>
      </w:r>
    </w:p>
    <w:p w14:paraId="25177D81" w14:textId="77777777" w:rsidR="00F53852" w:rsidRDefault="00000000">
      <w:pPr>
        <w:spacing w:line="360" w:lineRule="auto"/>
        <w:jc w:val="center"/>
        <w:rPr>
          <w:sz w:val="22"/>
          <w:szCs w:val="22"/>
          <w:lang w:val="hr-HR"/>
        </w:rPr>
      </w:pPr>
      <w:r>
        <w:rPr>
          <w:noProof/>
          <w:sz w:val="22"/>
          <w:szCs w:val="22"/>
          <w:lang w:val="hr-HR"/>
        </w:rPr>
        <w:lastRenderedPageBreak/>
        <w:drawing>
          <wp:inline distT="0" distB="0" distL="114300" distR="114300" wp14:anchorId="5538040A" wp14:editId="60FFCC7F">
            <wp:extent cx="5763895" cy="3534410"/>
            <wp:effectExtent l="0" t="0" r="12065" b="1270"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353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69323" w14:textId="77777777" w:rsidR="00F53852" w:rsidRDefault="00F53852">
      <w:pPr>
        <w:spacing w:line="360" w:lineRule="auto"/>
        <w:jc w:val="both"/>
        <w:rPr>
          <w:sz w:val="22"/>
          <w:szCs w:val="22"/>
        </w:rPr>
      </w:pPr>
    </w:p>
    <w:p w14:paraId="75B74DF3" w14:textId="77777777" w:rsidR="00F53852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</w:p>
    <w:p w14:paraId="143651E0" w14:textId="77777777" w:rsidR="00F53852" w:rsidRDefault="00000000">
      <w:pPr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Prihodi od poreza</w:t>
      </w:r>
    </w:p>
    <w:p w14:paraId="02EFB5C0" w14:textId="77777777" w:rsidR="00F53852" w:rsidRDefault="00F53852">
      <w:pPr>
        <w:jc w:val="both"/>
        <w:rPr>
          <w:b/>
          <w:bCs/>
          <w:sz w:val="22"/>
          <w:szCs w:val="22"/>
        </w:rPr>
      </w:pPr>
    </w:p>
    <w:p w14:paraId="411C4324" w14:textId="77777777" w:rsidR="00F53852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Prihodi od poreza značajni su prihodi poslovanja i obuhvaćaju porez na dohodak, poreze na imovinu i poreze na robu i usluge te su u ukupnom iznosu </w:t>
      </w:r>
      <w:r>
        <w:rPr>
          <w:color w:val="000000"/>
          <w:sz w:val="22"/>
          <w:szCs w:val="22"/>
        </w:rPr>
        <w:t xml:space="preserve">manji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za </w:t>
      </w:r>
      <w:r>
        <w:rPr>
          <w:sz w:val="22"/>
          <w:szCs w:val="22"/>
        </w:rPr>
        <w:t>58,80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% od plana. U izvještajnom razdoblju ostvareni su u iznosu od </w:t>
      </w:r>
      <w:r>
        <w:rPr>
          <w:rFonts w:ascii="Times New Roman" w:eastAsia="Times New Roman" w:hAnsi="Times New Roman" w:cs="Times New Roman"/>
          <w:sz w:val="22"/>
          <w:szCs w:val="22"/>
        </w:rPr>
        <w:t>959.277,92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€ što je </w:t>
      </w:r>
      <w:r>
        <w:rPr>
          <w:sz w:val="22"/>
          <w:szCs w:val="22"/>
        </w:rPr>
        <w:t>16,4</w:t>
      </w:r>
      <w:r>
        <w:rPr>
          <w:color w:val="000000"/>
          <w:sz w:val="22"/>
          <w:szCs w:val="22"/>
        </w:rPr>
        <w:t>%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više u odnosu na isto razdoblje prethodne godine. Poslove utvrđivanja, nadzora, naplate i ovrhe lokalnih poreza Općine povjereni su Poreznoj upravi na temelju Odluke Općinskog vijeća.</w:t>
      </w:r>
    </w:p>
    <w:p w14:paraId="7448A55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1FC6668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611 – Porez i prirez na dohodak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ostvaren je u većem iznosu u odnosu na isto razdoblje prethodne godine za 157.569,62 €, odnosno veći je za </w:t>
      </w:r>
      <w:r>
        <w:rPr>
          <w:sz w:val="22"/>
          <w:szCs w:val="22"/>
        </w:rPr>
        <w:t>20,2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%. </w:t>
      </w:r>
    </w:p>
    <w:p w14:paraId="6AF16F3B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Unutar spomenute kategorije poreznih prihoda, značajniju promjenu u ostvarenju u odnosu na isto razdoblje prethodne godine bilježe kategorij</w:t>
      </w:r>
      <w:r>
        <w:rPr>
          <w:sz w:val="22"/>
          <w:szCs w:val="22"/>
        </w:rPr>
        <w:t>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Porez na dohodak od nesamostalnog rada </w:t>
      </w:r>
      <w:r>
        <w:rPr>
          <w:rFonts w:ascii="Times New Roman" w:eastAsia="Times New Roman" w:hAnsi="Times New Roman" w:cs="Times New Roman"/>
          <w:sz w:val="22"/>
          <w:szCs w:val="22"/>
        </w:rPr>
        <w:t>s iznosom ostvarenja 1.217.488,44 € (</w:t>
      </w:r>
      <w:r>
        <w:rPr>
          <w:sz w:val="22"/>
          <w:szCs w:val="22"/>
        </w:rPr>
        <w:t xml:space="preserve">20,3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više nego prethodne godine), </w:t>
      </w:r>
      <w:r>
        <w:rPr>
          <w:sz w:val="22"/>
          <w:szCs w:val="22"/>
        </w:rPr>
        <w:t xml:space="preserve">dok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Porez na dohodak od samostalnih djelatnosti  </w:t>
      </w:r>
      <w:r>
        <w:rPr>
          <w:rFonts w:ascii="Times New Roman" w:eastAsia="Times New Roman" w:hAnsi="Times New Roman" w:cs="Times New Roman"/>
          <w:sz w:val="22"/>
          <w:szCs w:val="22"/>
        </w:rPr>
        <w:t>s iznosom ostvarenja 66.884,92 € (117,5 % više nego prethodne godine)</w:t>
      </w:r>
      <w:r>
        <w:rPr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Porez od imovine i imovinskih prava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 iznosom ostvarenja 44.083,87 € (117,3 % više nego prethodne godine), Porez na dohodak od kapitala s iznosom ostvarenja 44.689,39 € (1,8 % više nego prethodne godine)</w:t>
      </w:r>
      <w:r>
        <w:rPr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Porez na dohodak po godišnjoj prijavi s iznosom ostvarenja 15.256,07 € (68,5 % manje nego prethodne godine)</w:t>
      </w:r>
      <w:r>
        <w:rPr>
          <w:sz w:val="22"/>
          <w:szCs w:val="22"/>
        </w:rPr>
        <w:t>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Povrat poreza na dohodak po godišnjoj prijavi s iznosom ostvarenja 452.698,90 € (19,9 % više nego prethodne godine).</w:t>
      </w:r>
    </w:p>
    <w:p w14:paraId="4B452744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613 – Porezi na imovinu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ostva</w:t>
      </w:r>
      <w:r>
        <w:rPr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sz w:val="22"/>
          <w:szCs w:val="22"/>
        </w:rPr>
        <w:t>reni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su za </w:t>
      </w:r>
      <w:r>
        <w:rPr>
          <w:sz w:val="22"/>
          <w:szCs w:val="22"/>
        </w:rPr>
        <w:t>53,1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% manje u odnosu na prethodnu godinu te iznose 20.278,62 €. Sastoje se od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Stalnih poreza na nepokretnu imovinu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(zemlju, zgrade, kuće i ostalo)   u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iznosu od 7.734,07 € (</w:t>
      </w:r>
      <w:r>
        <w:rPr>
          <w:sz w:val="22"/>
          <w:szCs w:val="22"/>
        </w:rPr>
        <w:t>u usporedbi s prethodnom godinom indeks pokazuje &gt;&gt;100%</w:t>
      </w:r>
      <w:r>
        <w:rPr>
          <w:rFonts w:ascii="Times New Roman" w:eastAsia="Times New Roman" w:hAnsi="Times New Roman" w:cs="Times New Roman"/>
          <w:sz w:val="22"/>
          <w:szCs w:val="22"/>
        </w:rPr>
        <w:t>), povremenih poreza na imovinu u iznosu od 12.544,55 € (</w:t>
      </w:r>
      <w:r>
        <w:rPr>
          <w:sz w:val="22"/>
          <w:szCs w:val="22"/>
        </w:rPr>
        <w:t xml:space="preserve">71% manje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nego prethodne godine).</w:t>
      </w:r>
    </w:p>
    <w:p w14:paraId="370026DB" w14:textId="77777777" w:rsidR="00F53852" w:rsidRDefault="00F53852">
      <w:pPr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BDF8085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614 - Porezi na robu i usluge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ostvareni su za </w:t>
      </w:r>
      <w:r>
        <w:rPr>
          <w:sz w:val="22"/>
          <w:szCs w:val="22"/>
        </w:rPr>
        <w:t>11,33</w:t>
      </w:r>
      <w:r>
        <w:rPr>
          <w:rFonts w:ascii="Times New Roman" w:eastAsia="Times New Roman" w:hAnsi="Times New Roman" w:cs="Times New Roman"/>
          <w:sz w:val="22"/>
          <w:szCs w:val="22"/>
        </w:rPr>
        <w:t>% više u odnosu na prethodnu godinu te iznose 6.004,99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€, a sastoje se od poreza na promet</w:t>
      </w:r>
      <w:r>
        <w:rPr>
          <w:sz w:val="22"/>
          <w:szCs w:val="22"/>
        </w:rPr>
        <w:t xml:space="preserve"> i poreza na korištenje dobara ili izvođenja aktivnosti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68522370" w14:textId="77777777" w:rsidR="00F53852" w:rsidRDefault="00F53852">
      <w:pPr>
        <w:jc w:val="both"/>
        <w:rPr>
          <w:b/>
          <w:bCs/>
          <w:i/>
          <w:iCs/>
          <w:sz w:val="22"/>
          <w:szCs w:val="22"/>
        </w:rPr>
      </w:pPr>
    </w:p>
    <w:p w14:paraId="32267793" w14:textId="77777777" w:rsidR="00F53852" w:rsidRDefault="00F53852">
      <w:pPr>
        <w:jc w:val="both"/>
        <w:rPr>
          <w:b/>
          <w:bCs/>
          <w:i/>
          <w:iCs/>
          <w:sz w:val="22"/>
          <w:szCs w:val="22"/>
        </w:rPr>
      </w:pPr>
    </w:p>
    <w:p w14:paraId="08C60DDC" w14:textId="77777777" w:rsidR="00F53852" w:rsidRDefault="00000000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Pomoći iz inozemstva i od subjekata unutar općeg proračuna </w:t>
      </w:r>
    </w:p>
    <w:p w14:paraId="310E6107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AD148D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 izvještajnom razdoblju ostvarene su pomoći u ukupnom iznosu od 1.211.097,79 € što je 59,28% manje u odnosu na godišnji plan, a manje za 34% u odnosu na isto razdoblje prošle godine. Pomoći proračunu iz drugih proračuna su ostvarene u iznosu od 11.018,00 € (94,6% manje nego prethodne godine), dok su tekuće pomoći od izvanproračunskih korisnika ostvarene u iznosu od 422.689,78 € (nisu zabilježene u istom razdoblju prethodne godine). Pomoći fiskalnog izravnanja izvršene su u iznosu od  595.483,90 € (manje su za 2% u odnosu na prošlu godinu). Kapitalne pomoći temeljem prijenosa EU sredstava izvršene su u iznosu od  181.906,11 € (82,2% manje nego 2025. godine). </w:t>
      </w:r>
    </w:p>
    <w:p w14:paraId="7DFA11E0" w14:textId="77777777" w:rsidR="00F53852" w:rsidRDefault="00F53852">
      <w:pPr>
        <w:spacing w:line="360" w:lineRule="auto"/>
        <w:jc w:val="both"/>
        <w:rPr>
          <w:sz w:val="22"/>
          <w:szCs w:val="22"/>
        </w:rPr>
      </w:pPr>
    </w:p>
    <w:p w14:paraId="7D8CC877" w14:textId="77777777" w:rsidR="00F53852" w:rsidRDefault="00000000">
      <w:p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Prihodi od imovine </w:t>
      </w:r>
    </w:p>
    <w:p w14:paraId="1CF37472" w14:textId="77777777" w:rsidR="00F53852" w:rsidRDefault="00F53852">
      <w:pPr>
        <w:jc w:val="both"/>
        <w:rPr>
          <w:sz w:val="22"/>
          <w:szCs w:val="22"/>
        </w:rPr>
      </w:pPr>
    </w:p>
    <w:p w14:paraId="42C6EC97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Ostvarenje prihoda od imovine veće je u odnosu na isto razdoblje prethodne godine za </w:t>
      </w:r>
      <w:r>
        <w:rPr>
          <w:sz w:val="22"/>
          <w:szCs w:val="22"/>
        </w:rPr>
        <w:t>1,5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te iznosi 33.377,27 €, a sastoje se od prihoda od </w:t>
      </w:r>
      <w:r>
        <w:rPr>
          <w:sz w:val="22"/>
          <w:szCs w:val="22"/>
        </w:rPr>
        <w:t>k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amate na oročena sredstva i depozite po viđenju u iznosu od </w:t>
      </w:r>
      <w:r>
        <w:rPr>
          <w:sz w:val="22"/>
          <w:szCs w:val="22"/>
        </w:rPr>
        <w:t>0,13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€</w:t>
      </w:r>
      <w:r>
        <w:rPr>
          <w:sz w:val="22"/>
          <w:szCs w:val="22"/>
        </w:rPr>
        <w:t xml:space="preserve"> (85,7% više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nego prethodne godine), ostalih prihoda od financijske imovine u iznosu od </w:t>
      </w:r>
      <w:r>
        <w:rPr>
          <w:sz w:val="22"/>
          <w:szCs w:val="22"/>
        </w:rPr>
        <w:t>32.896,83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€ </w:t>
      </w:r>
      <w:r>
        <w:rPr>
          <w:sz w:val="22"/>
          <w:szCs w:val="22"/>
        </w:rPr>
        <w:t xml:space="preserve">(&gt;&gt;100% više </w:t>
      </w:r>
      <w:r>
        <w:rPr>
          <w:rFonts w:ascii="Times New Roman" w:eastAsia="Times New Roman" w:hAnsi="Times New Roman" w:cs="Times New Roman"/>
          <w:sz w:val="22"/>
          <w:szCs w:val="22"/>
        </w:rPr>
        <w:t>nego prethodne godine)</w:t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te ostalih prihoda od nefinancijske imovine u iznosu od 480,44 €</w:t>
      </w:r>
      <w:r>
        <w:rPr>
          <w:sz w:val="22"/>
          <w:szCs w:val="22"/>
        </w:rPr>
        <w:t xml:space="preserve"> (98,5% manje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nego prethodne godine). </w:t>
      </w:r>
    </w:p>
    <w:p w14:paraId="646F3904" w14:textId="77777777" w:rsidR="00F53852" w:rsidRDefault="00000000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14:paraId="19EB3854" w14:textId="77777777" w:rsidR="00F53852" w:rsidRDefault="00F53852">
      <w:pPr>
        <w:jc w:val="both"/>
        <w:rPr>
          <w:sz w:val="22"/>
          <w:szCs w:val="22"/>
        </w:rPr>
      </w:pPr>
    </w:p>
    <w:p w14:paraId="6FDCBB3D" w14:textId="77777777" w:rsidR="00F53852" w:rsidRDefault="00000000">
      <w:pPr>
        <w:jc w:val="both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Prihodi od prodaje proizvoda i robe te pruženih usluga, prihodi od donacija te povrati po protestiranim jamstvima</w:t>
      </w:r>
    </w:p>
    <w:p w14:paraId="0208135E" w14:textId="77777777" w:rsidR="00F53852" w:rsidRDefault="00F53852">
      <w:pPr>
        <w:ind w:firstLine="708"/>
        <w:jc w:val="both"/>
        <w:rPr>
          <w:b/>
          <w:bCs/>
          <w:sz w:val="22"/>
          <w:szCs w:val="22"/>
        </w:rPr>
      </w:pPr>
    </w:p>
    <w:p w14:paraId="0ADBA889" w14:textId="77777777" w:rsidR="00F53852" w:rsidRDefault="00000000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Prihodi su ostvareni s iznosom od 44.308,00 € što je </w:t>
      </w:r>
      <w:r>
        <w:rPr>
          <w:sz w:val="22"/>
          <w:szCs w:val="22"/>
        </w:rPr>
        <w:t xml:space="preserve">manje </w:t>
      </w:r>
      <w:r>
        <w:rPr>
          <w:rFonts w:ascii="Times New Roman" w:eastAsia="Times New Roman" w:hAnsi="Times New Roman" w:cs="Times New Roman"/>
          <w:sz w:val="22"/>
          <w:szCs w:val="22"/>
        </w:rPr>
        <w:t>za 0,7 % u odnosu na prošlu godinu i odnose se na</w:t>
      </w:r>
      <w:r>
        <w:rPr>
          <w:sz w:val="22"/>
          <w:szCs w:val="22"/>
        </w:rPr>
        <w:t xml:space="preserve"> prihode od pruženih usluga.</w:t>
      </w:r>
    </w:p>
    <w:p w14:paraId="27DD49C5" w14:textId="77777777" w:rsidR="00F53852" w:rsidRDefault="00F53852">
      <w:pPr>
        <w:spacing w:line="360" w:lineRule="auto"/>
        <w:ind w:firstLine="709"/>
        <w:jc w:val="both"/>
        <w:rPr>
          <w:sz w:val="22"/>
          <w:szCs w:val="22"/>
        </w:rPr>
      </w:pPr>
    </w:p>
    <w:p w14:paraId="6F63C54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Prihod od upravnih i administrativnih pristojbi, pristojbi po posebnim propisima i naknada</w:t>
      </w:r>
    </w:p>
    <w:p w14:paraId="6194F526" w14:textId="77777777" w:rsidR="00F53852" w:rsidRDefault="00F53852">
      <w:pPr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A8D90B1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Prihodi su ostvareni s iznosom od 235.924,75 € što je </w:t>
      </w:r>
      <w:r>
        <w:rPr>
          <w:sz w:val="22"/>
          <w:szCs w:val="22"/>
        </w:rPr>
        <w:t xml:space="preserve">više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za </w:t>
      </w:r>
      <w:r>
        <w:rPr>
          <w:sz w:val="22"/>
          <w:szCs w:val="22"/>
        </w:rPr>
        <w:t>69,3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% u odnosu na prošlu godinu. </w:t>
      </w:r>
    </w:p>
    <w:p w14:paraId="13F4A0A2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651 - Upravne i administrativne pristojbe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– ukupno ostvarenje je 1.568,79 € (</w:t>
      </w:r>
      <w:r>
        <w:rPr>
          <w:sz w:val="22"/>
          <w:szCs w:val="22"/>
        </w:rPr>
        <w:t>121,2</w:t>
      </w:r>
      <w:r>
        <w:rPr>
          <w:rFonts w:ascii="Times New Roman" w:eastAsia="Times New Roman" w:hAnsi="Times New Roman" w:cs="Times New Roman"/>
          <w:sz w:val="22"/>
          <w:szCs w:val="22"/>
        </w:rPr>
        <w:t>% više nego prethodne godine),</w:t>
      </w:r>
    </w:p>
    <w:p w14:paraId="2AC32186" w14:textId="77777777" w:rsidR="00F53852" w:rsidRDefault="00000000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652 - Prihodi po posebnim propisima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– ostvareni su s osnov</w:t>
      </w:r>
      <w:r>
        <w:rPr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ostalih nespomenutih prihoda u ukupnom iznosu od 159.440,43 € ili 27,2 % više nego prethodne godine. </w:t>
      </w:r>
    </w:p>
    <w:p w14:paraId="1AE9CDC6" w14:textId="77777777" w:rsidR="00F53852" w:rsidRDefault="00000000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lastRenderedPageBreak/>
        <w:t>653 - Komunalni doprinosi i naknade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– temeljem izdanih rješenja naplaćeni prihod od komunalnog doprinosa iznosi 6.220,24 € (</w:t>
      </w:r>
      <w:r>
        <w:rPr>
          <w:sz w:val="22"/>
          <w:szCs w:val="22"/>
        </w:rPr>
        <w:t>178,8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</w:t>
      </w:r>
      <w:r>
        <w:rPr>
          <w:sz w:val="22"/>
          <w:szCs w:val="22"/>
        </w:rPr>
        <w:t xml:space="preserve">više </w:t>
      </w:r>
      <w:r>
        <w:rPr>
          <w:rFonts w:ascii="Times New Roman" w:eastAsia="Times New Roman" w:hAnsi="Times New Roman" w:cs="Times New Roman"/>
          <w:sz w:val="22"/>
          <w:szCs w:val="22"/>
        </w:rPr>
        <w:t>u odnosu na 2025. godinu) dok je od komunalne naknade ostvareno 68.695,29 € (</w:t>
      </w:r>
      <w:r>
        <w:rPr>
          <w:sz w:val="22"/>
          <w:szCs w:val="22"/>
        </w:rPr>
        <w:t>526,9</w:t>
      </w:r>
      <w:r>
        <w:rPr>
          <w:rFonts w:ascii="Times New Roman" w:eastAsia="Times New Roman" w:hAnsi="Times New Roman" w:cs="Times New Roman"/>
          <w:sz w:val="22"/>
          <w:szCs w:val="22"/>
        </w:rPr>
        <w:t>% više) od građana i poslovnih subjekata na području općine.</w:t>
      </w:r>
    </w:p>
    <w:p w14:paraId="1687F255" w14:textId="77777777" w:rsidR="00F53852" w:rsidRDefault="00F53852">
      <w:pPr>
        <w:spacing w:line="360" w:lineRule="auto"/>
        <w:ind w:firstLine="709"/>
        <w:jc w:val="both"/>
        <w:rPr>
          <w:sz w:val="22"/>
          <w:szCs w:val="22"/>
        </w:rPr>
      </w:pPr>
    </w:p>
    <w:p w14:paraId="786872B4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Kazne, upravne mjere i ostali prihodi</w:t>
      </w:r>
    </w:p>
    <w:p w14:paraId="5A055CB3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</w:p>
    <w:p w14:paraId="1AC21BDE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 izvještajnom razdoblju ostvareni su prihodi u ukupnom iznosu od 5.887,61 € što čini 502,8% u odnosu na 2025. godinu. </w:t>
      </w:r>
    </w:p>
    <w:p w14:paraId="23B3C926" w14:textId="77777777" w:rsidR="00F53852" w:rsidRDefault="00F5385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33884CE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A4BB00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PRIHODI OD PRODAJE NEFINANCIJSKE IMOVINE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74AD94B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22E76C9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Prihodi od prodaje nefinancijske imovine nisu zabilježeni u promatranom razdoblju, iako su obuhvaćeni planom u iznosu od 360.000,00 €.</w:t>
      </w:r>
    </w:p>
    <w:p w14:paraId="0B8FDC42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9017E49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95673BD" w14:textId="77777777" w:rsidR="00F53852" w:rsidRDefault="00000000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</w:rPr>
        <w:t>OBRAZLOŽENJE OSTVARENJA RASHODA/IZDATAKA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</w:p>
    <w:p w14:paraId="44A2DC7F" w14:textId="77777777" w:rsidR="00F53852" w:rsidRDefault="00F53852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6F1CEE0" w14:textId="77777777" w:rsidR="00F53852" w:rsidRDefault="00000000">
      <w:pPr>
        <w:tabs>
          <w:tab w:val="left" w:pos="1200"/>
        </w:tabs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Realizacija rashoda i izdataka Općine Podbablje veća je za</w:t>
      </w:r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266,66% u odnosu na 2025. godinu. Rashodi poslovanja ostvareni su u iznosu od 2.096.668,79 €, što je 24,7% više nego prošle godine i za 48,4% manje od plana. Struktura rashoda pokazuje da rashodi za zaposlene čine 36,66 % ukupnih rashoda, zatim materijalni rashodi koji čine 14,16%, subvencije 0,28%, pomoći dane u inozemstvo i unutar općeg proračuna 2,72%, naknade građanima i kućanstvima na temelju osiguranja i druge naknade 6,16%, rashodi za donacije, kazne, naknade šteta i kapitalne donacije 6,60%, rashodi za nabavu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neproizvedene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dugotrajne imovine koji čine 0,42%, proizvedene dugotrajne imovine 31,79%, a rashodi za dodatna ulaganja na nefinancijskoj imovini 0,53%. Financijski rashodi čine 0,68% ukupnih rashoda.</w:t>
      </w:r>
    </w:p>
    <w:p w14:paraId="759A3FF0" w14:textId="77777777" w:rsidR="00F53852" w:rsidRDefault="00F53852">
      <w:pPr>
        <w:tabs>
          <w:tab w:val="left" w:pos="1200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993CEDA" w14:textId="77777777" w:rsidR="00F53852" w:rsidRDefault="00F53852">
      <w:pPr>
        <w:jc w:val="both"/>
        <w:rPr>
          <w:b/>
          <w:bCs/>
        </w:rPr>
      </w:pPr>
    </w:p>
    <w:tbl>
      <w:tblPr>
        <w:tblStyle w:val="Style23"/>
        <w:tblpPr w:leftFromText="180" w:rightFromText="180" w:vertAnchor="text" w:tblpX="-736"/>
        <w:tblW w:w="105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90"/>
        <w:gridCol w:w="1725"/>
        <w:gridCol w:w="1605"/>
        <w:gridCol w:w="1680"/>
        <w:gridCol w:w="1215"/>
        <w:gridCol w:w="1095"/>
        <w:gridCol w:w="1325"/>
      </w:tblGrid>
      <w:tr w:rsidR="00F53852" w14:paraId="0C6B3C18" w14:textId="77777777">
        <w:trPr>
          <w:trHeight w:val="49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67353FD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RASHODI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16A0619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IZVRŠENJE 2025.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B78CA38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PLAN 2026.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3F297B8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IZVRŠENJE</w:t>
            </w:r>
          </w:p>
          <w:p w14:paraId="0CB32B5D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2026.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50934721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% učešća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D1CAD9B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% izvršenja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103CED60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Indeks 2026./2025.</w:t>
            </w:r>
          </w:p>
        </w:tc>
      </w:tr>
      <w:tr w:rsidR="00F53852" w14:paraId="376215A8" w14:textId="77777777">
        <w:trPr>
          <w:trHeight w:val="9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8ED0B63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RASHODI ZA ZAPOSLENE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8DA7DF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831.230,35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411EBAD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2.271.000,00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2F231E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1.142.880,15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071516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36,66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64D624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50,33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61C0AAB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137,5</w:t>
            </w:r>
          </w:p>
        </w:tc>
      </w:tr>
      <w:tr w:rsidR="00F53852" w14:paraId="71A342F5" w14:textId="77777777">
        <w:trPr>
          <w:trHeight w:val="73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5AC71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MATERIJALNI RASHODI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3FC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458.363,13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394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781.300,00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D753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441.404,87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664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14,16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02221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56,50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A4DB1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96,3</w:t>
            </w:r>
          </w:p>
        </w:tc>
      </w:tr>
      <w:tr w:rsidR="00F53852" w14:paraId="5D400037" w14:textId="77777777">
        <w:trPr>
          <w:trHeight w:val="55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1F4CB208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FINANCIJSKI RASHODI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C56AEA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6.197,46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4771D0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20.500,00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68A15FA5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20.961,42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11DF2F6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0,68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A2B7DC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102,25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1852DE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338,2</w:t>
            </w:r>
          </w:p>
        </w:tc>
      </w:tr>
      <w:tr w:rsidR="00F53852" w14:paraId="5A337A8B" w14:textId="77777777">
        <w:trPr>
          <w:trHeight w:val="58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2860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SUBVENCIJE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E862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16.921,17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1B4A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122.600,00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CDF63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8.690,15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9595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0,28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4CF3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7,09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B542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51,4</w:t>
            </w:r>
          </w:p>
        </w:tc>
      </w:tr>
      <w:tr w:rsidR="00F53852" w14:paraId="1467B364" w14:textId="77777777">
        <w:trPr>
          <w:trHeight w:val="58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3F110F9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POMOĆI DANE U INOZ. I UNUTAR OPĆ. PRORAČUNA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224D83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1.800,00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6A87221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30.000,00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D34FA4B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84.892,96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472F2D3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2,72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8DA71D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282,98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4F4E92E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4.716,3</w:t>
            </w:r>
          </w:p>
        </w:tc>
      </w:tr>
      <w:tr w:rsidR="00F53852" w14:paraId="78E7FAAA" w14:textId="77777777">
        <w:trPr>
          <w:trHeight w:val="55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D1A0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NAKNADE GRAĐANIMA I KUĆAN. NA TEMELJU OSIG. I DR. NAKNADA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E036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206.531,45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3F79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467.900,00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0E636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192.021,74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C9CFB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6,16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0A4D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41,04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D98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93,0</w:t>
            </w:r>
          </w:p>
        </w:tc>
      </w:tr>
      <w:tr w:rsidR="00F53852" w14:paraId="62A6617C" w14:textId="77777777">
        <w:trPr>
          <w:trHeight w:val="55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768837CD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RASHODI ZA DONACIJE, KAZNE, NAKN. ŠTETA I KAP.POMOĆI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62D1B0F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160.671,69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217F4A41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369.750,00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2B50548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205.817,50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43C70892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6,60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45A0A0DB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55,66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E47C6E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128,1</w:t>
            </w:r>
          </w:p>
        </w:tc>
      </w:tr>
      <w:tr w:rsidR="00F53852" w14:paraId="452E5341" w14:textId="77777777">
        <w:trPr>
          <w:trHeight w:val="49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6BC86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RASHODI ZA NABAVU NEPROIZ. DUGOTR. IMOVINE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186D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12.000,00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ECD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7C0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13.220,00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9BC1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0,42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18F35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975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110,2</w:t>
            </w:r>
          </w:p>
        </w:tc>
      </w:tr>
      <w:tr w:rsidR="00F53852" w14:paraId="34164A95" w14:textId="77777777">
        <w:trPr>
          <w:trHeight w:val="49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1D3CAC3F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RASHODI ZA NABAVU PROZI. DUGOTR. IMOV.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BA8B93D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864.745,75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52D73685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2.685.000,00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2553729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990.905,06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0D6008BD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31,79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383BF422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36,91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7DAF1"/>
            <w:vAlign w:val="center"/>
          </w:tcPr>
          <w:p w14:paraId="6F117C0A" w14:textId="77777777" w:rsidR="00F53852" w:rsidRDefault="00F5385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CD0749C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114,6</w:t>
            </w:r>
          </w:p>
        </w:tc>
      </w:tr>
      <w:tr w:rsidR="00F53852" w14:paraId="7B2B46CA" w14:textId="77777777">
        <w:trPr>
          <w:trHeight w:val="49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FBA9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RASHODI ZA DODAT. ULAGANJA NA NEFINANC. IM.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E71D0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1638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55.000,00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647F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16.612,50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233E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0,53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E9D4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30,20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1780" w14:textId="77777777" w:rsidR="00F53852" w:rsidRDefault="00000000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F53852" w14:paraId="27C4391B" w14:textId="77777777">
        <w:trPr>
          <w:trHeight w:val="34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647A38D" w14:textId="77777777" w:rsidR="00F53852" w:rsidRDefault="00000000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UKUPNO RASHODI: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455A2EE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2.558.461,00 €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FC6A6EB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6.803.050,00 €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72FE4C07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3.117.406,35 €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20B78D66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100,00%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3CB8486A" w14:textId="77777777" w:rsidR="00F53852" w:rsidRDefault="0000000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45,82%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14:paraId="04BED37E" w14:textId="77777777" w:rsidR="00F5385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121,85%</w:t>
            </w:r>
          </w:p>
        </w:tc>
      </w:tr>
    </w:tbl>
    <w:p w14:paraId="2DCF7A5B" w14:textId="77777777" w:rsidR="00F53852" w:rsidRDefault="00F53852">
      <w:pPr>
        <w:jc w:val="both"/>
        <w:rPr>
          <w:b/>
          <w:bCs/>
        </w:rPr>
      </w:pPr>
    </w:p>
    <w:p w14:paraId="0B95BBB8" w14:textId="77777777" w:rsidR="00F53852" w:rsidRDefault="00F53852">
      <w:pPr>
        <w:jc w:val="both"/>
        <w:rPr>
          <w:b/>
          <w:bCs/>
        </w:rPr>
      </w:pPr>
    </w:p>
    <w:p w14:paraId="0A4F4056" w14:textId="77777777" w:rsidR="00F53852" w:rsidRDefault="00F53852">
      <w:pPr>
        <w:jc w:val="both"/>
      </w:pPr>
    </w:p>
    <w:p w14:paraId="1D63E974" w14:textId="77777777" w:rsidR="00F53852" w:rsidRDefault="00000000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Rashodi su izvršeni u ukupnom iznosu od</w:t>
      </w:r>
      <w:r>
        <w:rPr>
          <w:sz w:val="22"/>
          <w:szCs w:val="22"/>
        </w:rPr>
        <w:t xml:space="preserve"> 3.117.406,35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€, odnosno 21,85% više u odnosu na isto razdoblje 2025. godine.  Ako se napravi analiza, vidljivo je uvećanje rashoda za zaposlene za </w:t>
      </w:r>
      <w:r>
        <w:rPr>
          <w:sz w:val="22"/>
          <w:szCs w:val="22"/>
        </w:rPr>
        <w:t>37,5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%, dok su od plana manji za </w:t>
      </w:r>
      <w:r>
        <w:rPr>
          <w:sz w:val="22"/>
          <w:szCs w:val="22"/>
        </w:rPr>
        <w:t>49,67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%. Materijalni rashodi manji su za 3,7% u odnosu na prošlu godinu, a manji za </w:t>
      </w:r>
      <w:r>
        <w:rPr>
          <w:sz w:val="22"/>
          <w:szCs w:val="22"/>
        </w:rPr>
        <w:t>43,50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od godišnjeg plana. Financijski rashodi su više ostvareni za </w:t>
      </w:r>
      <w:r>
        <w:rPr>
          <w:sz w:val="22"/>
          <w:szCs w:val="22"/>
        </w:rPr>
        <w:t>2,25</w:t>
      </w:r>
      <w:r>
        <w:rPr>
          <w:rFonts w:ascii="Times New Roman" w:eastAsia="Times New Roman" w:hAnsi="Times New Roman" w:cs="Times New Roman"/>
          <w:sz w:val="22"/>
          <w:szCs w:val="22"/>
        </w:rPr>
        <w:t>% od godišnjeg plana i veći su za</w:t>
      </w:r>
      <w:r>
        <w:rPr>
          <w:sz w:val="22"/>
          <w:szCs w:val="22"/>
        </w:rPr>
        <w:t xml:space="preserve"> 238,2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u odnosu na isto razdoblje prošle godine. Subvencije su ostvarene za </w:t>
      </w:r>
      <w:r>
        <w:rPr>
          <w:sz w:val="22"/>
          <w:szCs w:val="22"/>
        </w:rPr>
        <w:t>92,11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manje od godišnjeg plana, a za 48,6% manje od prošle godine. Pomoći dane u inozemstvo i unutar općeg proračuna izvršene su </w:t>
      </w:r>
      <w:r>
        <w:rPr>
          <w:sz w:val="22"/>
          <w:szCs w:val="22"/>
        </w:rPr>
        <w:t>282,98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prema planu, dok </w:t>
      </w:r>
      <w:r>
        <w:rPr>
          <w:sz w:val="22"/>
          <w:szCs w:val="22"/>
        </w:rPr>
        <w:t xml:space="preserve">su za 4.616,3% veće od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2025. godine. Rashodi za naknade građanima i kućanstvima na temelju osiguranja i druge naknade su </w:t>
      </w:r>
      <w:r>
        <w:rPr>
          <w:sz w:val="22"/>
          <w:szCs w:val="22"/>
        </w:rPr>
        <w:t>za 7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manji od prošle godine i </w:t>
      </w:r>
      <w:r>
        <w:rPr>
          <w:sz w:val="22"/>
          <w:szCs w:val="22"/>
        </w:rPr>
        <w:t>58,96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manji od plana. Rashodi za donacije, kazne, naknade šteta i kapitalne pomoći ostvareni su </w:t>
      </w:r>
      <w:r>
        <w:rPr>
          <w:sz w:val="22"/>
          <w:szCs w:val="22"/>
        </w:rPr>
        <w:t>44,34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 manje u odnosu na plan i </w:t>
      </w:r>
      <w:r>
        <w:rPr>
          <w:sz w:val="22"/>
          <w:szCs w:val="22"/>
        </w:rPr>
        <w:t>28,1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veći od istog razdoblja prošle godine. Rashodi za nabavu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neproizvedene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dugotrajne imovine nisu planirani, ali ostvareni su u iznosu od 13.220,00 € što je za 110,2% više nego u istom razdoblju prošle godine. Rashodi za nabavu proizvedene dugotrajne imovine su </w:t>
      </w:r>
      <w:r>
        <w:rPr>
          <w:sz w:val="22"/>
          <w:szCs w:val="22"/>
        </w:rPr>
        <w:t xml:space="preserve">veći </w:t>
      </w:r>
      <w:r>
        <w:rPr>
          <w:rFonts w:ascii="Times New Roman" w:eastAsia="Times New Roman" w:hAnsi="Times New Roman" w:cs="Times New Roman"/>
          <w:sz w:val="22"/>
          <w:szCs w:val="22"/>
        </w:rPr>
        <w:t>za</w:t>
      </w:r>
      <w:r>
        <w:rPr>
          <w:sz w:val="22"/>
          <w:szCs w:val="22"/>
        </w:rPr>
        <w:t xml:space="preserve"> 16,6</w:t>
      </w:r>
      <w:r>
        <w:rPr>
          <w:rFonts w:ascii="Times New Roman" w:eastAsia="Times New Roman" w:hAnsi="Times New Roman" w:cs="Times New Roman"/>
          <w:sz w:val="22"/>
          <w:szCs w:val="22"/>
        </w:rPr>
        <w:t>% od prošle godine i manji za 43,09% od plana.</w:t>
      </w:r>
      <w:r>
        <w:rPr>
          <w:sz w:val="22"/>
          <w:szCs w:val="22"/>
        </w:rPr>
        <w:t xml:space="preserve">  </w:t>
      </w:r>
    </w:p>
    <w:p w14:paraId="1CFFC230" w14:textId="77777777" w:rsidR="00F53852" w:rsidRDefault="00F53852">
      <w:pPr>
        <w:spacing w:line="360" w:lineRule="auto"/>
        <w:jc w:val="both"/>
        <w:rPr>
          <w:sz w:val="22"/>
          <w:szCs w:val="22"/>
        </w:rPr>
      </w:pPr>
    </w:p>
    <w:p w14:paraId="1AC96403" w14:textId="77777777" w:rsidR="00F53852" w:rsidRDefault="00F53852">
      <w:pPr>
        <w:spacing w:line="360" w:lineRule="auto"/>
        <w:ind w:firstLine="709"/>
        <w:jc w:val="both"/>
        <w:rPr>
          <w:sz w:val="22"/>
          <w:szCs w:val="22"/>
        </w:rPr>
      </w:pPr>
    </w:p>
    <w:p w14:paraId="3B0E7FE3" w14:textId="77777777" w:rsidR="00F53852" w:rsidRDefault="00000000">
      <w:pPr>
        <w:spacing w:line="360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Grafikon 1.3. Rashodi</w:t>
      </w:r>
    </w:p>
    <w:p w14:paraId="364CF52B" w14:textId="77777777" w:rsidR="00F53852" w:rsidRDefault="00000000">
      <w:pPr>
        <w:spacing w:line="360" w:lineRule="auto"/>
        <w:jc w:val="center"/>
        <w:rPr>
          <w:sz w:val="22"/>
          <w:szCs w:val="22"/>
          <w:lang w:val="hr-HR"/>
        </w:rPr>
      </w:pPr>
      <w:r>
        <w:rPr>
          <w:noProof/>
          <w:sz w:val="22"/>
          <w:szCs w:val="22"/>
          <w:lang w:val="hr-HR"/>
        </w:rPr>
        <w:lastRenderedPageBreak/>
        <w:drawing>
          <wp:inline distT="0" distB="0" distL="114300" distR="114300" wp14:anchorId="50550E4F" wp14:editId="6A12D54C">
            <wp:extent cx="5761990" cy="3272155"/>
            <wp:effectExtent l="0" t="0" r="13970" b="4445"/>
            <wp:docPr id="3" name="Picture 3" descr="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icture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27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633F5" w14:textId="77777777" w:rsidR="00F53852" w:rsidRDefault="00F53852">
      <w:pPr>
        <w:jc w:val="both"/>
      </w:pPr>
    </w:p>
    <w:p w14:paraId="08E426D5" w14:textId="77777777" w:rsidR="00F53852" w:rsidRDefault="00F53852">
      <w:pPr>
        <w:jc w:val="both"/>
      </w:pPr>
    </w:p>
    <w:p w14:paraId="33B2714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Rashodi za zaposlene </w:t>
      </w:r>
    </w:p>
    <w:p w14:paraId="5FB0779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FE91B60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Ostvarenje ove skupine rashoda iznosi 1.142.880,15 € te je veća za </w:t>
      </w:r>
      <w:r>
        <w:rPr>
          <w:sz w:val="22"/>
          <w:szCs w:val="22"/>
        </w:rPr>
        <w:t>37,5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u odnosu na 2025. godinu, a manje za </w:t>
      </w:r>
      <w:r>
        <w:rPr>
          <w:sz w:val="22"/>
          <w:szCs w:val="22"/>
        </w:rPr>
        <w:t>3,16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od godišnjeg plana. Uvećanje rashoda za zaposlene je posljedica uvećanja  rashoda za plaće za redovan rad zaposlenika u iznosu od 781.101,17 € što za </w:t>
      </w:r>
      <w:r>
        <w:rPr>
          <w:sz w:val="22"/>
          <w:szCs w:val="22"/>
        </w:rPr>
        <w:t>35,8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više nego 2025. godine, ostalih rashoda u iznosu od 39.211,44 € što je </w:t>
      </w:r>
      <w:r>
        <w:rPr>
          <w:sz w:val="22"/>
          <w:szCs w:val="22"/>
        </w:rPr>
        <w:t>220,4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</w:t>
      </w:r>
      <w:r>
        <w:rPr>
          <w:sz w:val="22"/>
          <w:szCs w:val="22"/>
        </w:rPr>
        <w:t xml:space="preserve">više </w:t>
      </w:r>
      <w:r>
        <w:rPr>
          <w:rFonts w:ascii="Times New Roman" w:eastAsia="Times New Roman" w:hAnsi="Times New Roman" w:cs="Times New Roman"/>
          <w:sz w:val="22"/>
          <w:szCs w:val="22"/>
        </w:rPr>
        <w:t>nego prethodne godine, te doprinosa za obvezno mirovinsko i zdravstveno osiguranje koji iznose 322.567,54</w:t>
      </w:r>
      <w:r>
        <w:rPr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€ što je za 32,3% više nego 2025. godine.</w:t>
      </w:r>
    </w:p>
    <w:p w14:paraId="7CCBEFD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6BCED4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8E6FB6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Materijalni rashodi</w:t>
      </w:r>
    </w:p>
    <w:p w14:paraId="2046A27D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0D45E9D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Skupina materijalnih rashoda obuhvaća naknade troškova zaposlenima, rashode za materijal i energiju, rashode za usluge, rashode za usluge i ostale nespomenute rashode poslovanja, a ostvareni su u ukupnom iznosu od 441.404,87 € odnosno 3,7% manje nego prethodne godine, a za </w:t>
      </w:r>
      <w:r>
        <w:rPr>
          <w:sz w:val="22"/>
          <w:szCs w:val="22"/>
        </w:rPr>
        <w:t>43,5</w:t>
      </w:r>
      <w:r>
        <w:rPr>
          <w:rFonts w:ascii="Times New Roman" w:eastAsia="Times New Roman" w:hAnsi="Times New Roman" w:cs="Times New Roman"/>
          <w:sz w:val="22"/>
          <w:szCs w:val="22"/>
        </w:rPr>
        <w:t>% manji od planiranog. Udio pojedine skupine rashoda u ukupnim rashodima iznosi:</w:t>
      </w:r>
    </w:p>
    <w:p w14:paraId="7E3E98A1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- naknade troškova zaposlenima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27.694,34 €</w:t>
      </w:r>
    </w:p>
    <w:p w14:paraId="42725266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- rashodi za materijal i energiju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123.248,26 €</w:t>
      </w:r>
    </w:p>
    <w:p w14:paraId="36CFDAE9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- rashodi za usluge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</w:t>
      </w:r>
      <w:r>
        <w:rPr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268.185,97 €</w:t>
      </w:r>
    </w:p>
    <w:p w14:paraId="5F0DFDE6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- ostali nespomenuti rashodi poslovanja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 </w:t>
      </w:r>
      <w:r>
        <w:rPr>
          <w:sz w:val="22"/>
          <w:szCs w:val="22"/>
        </w:rPr>
        <w:t xml:space="preserve">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 22.276,30  €</w:t>
      </w:r>
    </w:p>
    <w:p w14:paraId="36D257EB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E839369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Naknade troškova zaposlenima obuhvaćaju naknade za službena putovanja u iznosu od 7.448,97 € (indeks bilježi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12,5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naknade za prijevoz u iznosu od 16.987,99 € (indeks pokazuje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uvećanje od </w:t>
      </w:r>
      <w:r>
        <w:rPr>
          <w:sz w:val="22"/>
          <w:szCs w:val="22"/>
        </w:rPr>
        <w:t>11,8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 te stručna usavršavanja zaposlenika izvršenih u iznosu 1.661,39 € (indeks pokazuje umanjenje od </w:t>
      </w:r>
      <w:r>
        <w:rPr>
          <w:sz w:val="22"/>
          <w:szCs w:val="22"/>
        </w:rPr>
        <w:t>31,1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 i ostale naknade troškova zaposlenima u iznosu od 1.595,99 € (indeks pokazuje umanjenje od 35,9%). Rashodi za materijal i energiju sastoje se od rashoda za uredski materijal i ostalih materijalnih rashoda u iznosu od 20.085,31 € (indeks bilježi umanjenje od </w:t>
      </w:r>
      <w:r>
        <w:rPr>
          <w:sz w:val="22"/>
          <w:szCs w:val="22"/>
        </w:rPr>
        <w:t>6,6</w:t>
      </w:r>
      <w:r>
        <w:rPr>
          <w:rFonts w:ascii="Times New Roman" w:eastAsia="Times New Roman" w:hAnsi="Times New Roman" w:cs="Times New Roman"/>
          <w:sz w:val="22"/>
          <w:szCs w:val="22"/>
        </w:rPr>
        <w:t>%), rashoda za materijal i sirovine u iznosu od 63.867,16 € (</w:t>
      </w:r>
      <w:r>
        <w:rPr>
          <w:sz w:val="22"/>
          <w:szCs w:val="22"/>
        </w:rPr>
        <w:t>indeks bilježi uvećanje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sz w:val="22"/>
          <w:szCs w:val="22"/>
        </w:rPr>
        <w:t>20,3%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), energiju u iznosu od 34.218,97 € (indeks bilježi umanjenje od </w:t>
      </w:r>
      <w:r>
        <w:rPr>
          <w:sz w:val="22"/>
          <w:szCs w:val="22"/>
        </w:rPr>
        <w:t>11,5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%); rashodi za materijal i dijelove za tekuće i investicijsko održavanje ostvareni su u iznosu od 2.431,82 € (indeks bilježi umanjenje od </w:t>
      </w:r>
      <w:r>
        <w:rPr>
          <w:sz w:val="22"/>
          <w:szCs w:val="22"/>
        </w:rPr>
        <w:t>19,4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rashodi za sitni inventar iznose 2.645,00 € (indeks bilježi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80,7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%). Usluge telefona i pošte zabilježene su u iznosu od 14.082,99 € (indeks bilježi uvećanje od </w:t>
      </w:r>
      <w:r>
        <w:rPr>
          <w:sz w:val="22"/>
          <w:szCs w:val="22"/>
        </w:rPr>
        <w:t>371,3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usluge tekućeg i investicijskog održavanja u iznosu od 122.033,26 € (indeks bilježi uvećanje od </w:t>
      </w:r>
      <w:r>
        <w:rPr>
          <w:sz w:val="22"/>
          <w:szCs w:val="22"/>
        </w:rPr>
        <w:t>36,1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usluge promidžbe i informiranja u iznosu od 238,75 € (indeks bilježi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94,3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komunalne usluge u iznosu od 32.539,79 € (indeks bilježi uvećanje od 5,2%),  zakupnine i najamnine u iznosu od 24.186,83 € (indeks bilježi </w:t>
      </w:r>
      <w:r>
        <w:rPr>
          <w:sz w:val="22"/>
          <w:szCs w:val="22"/>
        </w:rPr>
        <w:t xml:space="preserve">uvećanje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181,6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zdravstvene i veterinarske usluge u iznosu od 2.315,76 € (indeks bilježi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49,1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intelekualne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i osobne usluge u iznosu od 26.452,68 € (indeks bilježi umanjenje od </w:t>
      </w:r>
      <w:r>
        <w:rPr>
          <w:sz w:val="22"/>
          <w:szCs w:val="22"/>
        </w:rPr>
        <w:t>69,1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računalne usluge u iznosu od 16.763,01 € (indeks bilježi umanjenje od </w:t>
      </w:r>
      <w:r>
        <w:rPr>
          <w:sz w:val="22"/>
          <w:szCs w:val="22"/>
        </w:rPr>
        <w:t>30,3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 te ostale usluge u iznosu od 29.572,90 € (indeks bilježi uvećanje od </w:t>
      </w:r>
      <w:r>
        <w:rPr>
          <w:sz w:val="22"/>
          <w:szCs w:val="22"/>
        </w:rPr>
        <w:t>354,9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 zajedno čine skupinu rashoda za usluge. Ostali nespomenuti rashodi poslovanja sastoje se od rashoda za premije osiguranja u iznosu od 2.467,98 € (indeks pokazuje uvećanje od </w:t>
      </w:r>
      <w:r>
        <w:rPr>
          <w:sz w:val="22"/>
          <w:szCs w:val="22"/>
        </w:rPr>
        <w:t>2,6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rashoda za reprezentaciju u iznosu od 7.266,11 € (indeks pokazuje </w:t>
      </w:r>
      <w:r>
        <w:rPr>
          <w:sz w:val="22"/>
          <w:szCs w:val="22"/>
        </w:rPr>
        <w:t xml:space="preserve">uvećanje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 </w:t>
      </w:r>
      <w:r>
        <w:rPr>
          <w:sz w:val="22"/>
          <w:szCs w:val="22"/>
        </w:rPr>
        <w:t>106,8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rashoda za pristojbe i naknade u iznosu od 244,16 € (indeks pokazuje </w:t>
      </w:r>
      <w:r>
        <w:rPr>
          <w:sz w:val="22"/>
          <w:szCs w:val="22"/>
        </w:rPr>
        <w:t xml:space="preserve">umanjenje </w:t>
      </w:r>
      <w:r>
        <w:rPr>
          <w:rFonts w:ascii="Times New Roman" w:eastAsia="Times New Roman" w:hAnsi="Times New Roman" w:cs="Times New Roman"/>
          <w:sz w:val="22"/>
          <w:szCs w:val="22"/>
        </w:rPr>
        <w:t>od 95,6%), troškovi sudskih postupaka u iznosu od 453,23 € (</w:t>
      </w:r>
      <w:r>
        <w:rPr>
          <w:sz w:val="22"/>
          <w:szCs w:val="22"/>
        </w:rPr>
        <w:t>nisu zabilježeni u istom razdoblju 2025. godine</w:t>
      </w:r>
      <w:r>
        <w:rPr>
          <w:rFonts w:ascii="Times New Roman" w:eastAsia="Times New Roman" w:hAnsi="Times New Roman" w:cs="Times New Roman"/>
          <w:sz w:val="22"/>
          <w:szCs w:val="22"/>
        </w:rPr>
        <w:t>) te ostalih nespomenutih rashoda poslovanja u iznosu od 11.844,82 € (indeks pokazuje uvećanje od 96,7%).</w:t>
      </w:r>
    </w:p>
    <w:p w14:paraId="58BAF018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699B777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220158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Financijski rashodi </w:t>
      </w:r>
    </w:p>
    <w:p w14:paraId="43E729A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63588F8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Ostvarenje financijskih rashoda iznosi 20.961,42 € što je </w:t>
      </w:r>
      <w:r>
        <w:rPr>
          <w:sz w:val="22"/>
          <w:szCs w:val="22"/>
        </w:rPr>
        <w:t>238,2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više u odnosu na 2025. godinu i veće za </w:t>
      </w:r>
      <w:r>
        <w:rPr>
          <w:sz w:val="22"/>
          <w:szCs w:val="22"/>
        </w:rPr>
        <w:t>2,25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od godišnjeg plana, a odnosi se na kamate za primljene kredite i zajmove u iznosu od 17.811,23 € (indeks pokazuje uvećanje od </w:t>
      </w:r>
      <w:r>
        <w:rPr>
          <w:sz w:val="22"/>
          <w:szCs w:val="22"/>
        </w:rPr>
        <w:t>390,3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%),  bankarske usluge i usluge platnog prometa u iznosu od 3.132,98 € (indeks bilježi uvećanje od </w:t>
      </w:r>
      <w:r>
        <w:rPr>
          <w:sz w:val="22"/>
          <w:szCs w:val="22"/>
        </w:rPr>
        <w:t>28,8</w:t>
      </w:r>
      <w:r>
        <w:rPr>
          <w:rFonts w:ascii="Times New Roman" w:eastAsia="Times New Roman" w:hAnsi="Times New Roman" w:cs="Times New Roman"/>
          <w:sz w:val="22"/>
          <w:szCs w:val="22"/>
        </w:rPr>
        <w:t>%), zateznih kamata u iznosu od 17,21 € (indeks bilježi umanjenje od 87%).</w:t>
      </w:r>
    </w:p>
    <w:p w14:paraId="1ED44665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09D624A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Subvencije</w:t>
      </w:r>
    </w:p>
    <w:p w14:paraId="40D0834E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Rashodi za subvencije zabilježeni su u iznosu od 8.690,15 € što predstavlja </w:t>
      </w:r>
      <w:r>
        <w:rPr>
          <w:sz w:val="22"/>
          <w:szCs w:val="22"/>
        </w:rPr>
        <w:t>7,09</w:t>
      </w:r>
      <w:r>
        <w:rPr>
          <w:rFonts w:ascii="Times New Roman" w:eastAsia="Times New Roman" w:hAnsi="Times New Roman" w:cs="Times New Roman"/>
          <w:sz w:val="22"/>
          <w:szCs w:val="22"/>
        </w:rPr>
        <w:t>% prema planu, a manji su od istog razdoblja prošle godine za 48,6%. Odnose se na subvencije trgovačkim društvima i zadrugama izvan javnog sektora.</w:t>
      </w:r>
    </w:p>
    <w:p w14:paraId="1A4A19AF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</w:p>
    <w:p w14:paraId="27C819F4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lastRenderedPageBreak/>
        <w:t>Pomoći dane u inozemstvo i unutar općeg proračuna</w:t>
      </w:r>
    </w:p>
    <w:p w14:paraId="42987524" w14:textId="77777777" w:rsidR="00F53852" w:rsidRDefault="0000000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Rashodi za pomoći dane u inozemstvo i unutar općeg proračuna zabilježeni su u iznosu od 84.892,96 € što predstavlja</w:t>
      </w:r>
      <w:r>
        <w:rPr>
          <w:sz w:val="22"/>
          <w:szCs w:val="22"/>
        </w:rPr>
        <w:t xml:space="preserve"> 282,98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prema planu, a </w:t>
      </w:r>
      <w:r>
        <w:rPr>
          <w:sz w:val="22"/>
          <w:szCs w:val="22"/>
        </w:rPr>
        <w:t xml:space="preserve">za 4.616,3% veći od </w:t>
      </w:r>
      <w:r>
        <w:rPr>
          <w:rFonts w:ascii="Times New Roman" w:eastAsia="Times New Roman" w:hAnsi="Times New Roman" w:cs="Times New Roman"/>
          <w:sz w:val="22"/>
          <w:szCs w:val="22"/>
        </w:rPr>
        <w:t>prošle godine. Sastoje se od tekućih</w:t>
      </w:r>
      <w:r>
        <w:rPr>
          <w:sz w:val="22"/>
          <w:szCs w:val="22"/>
        </w:rPr>
        <w:t xml:space="preserve"> i kapitalnih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pomoći drug</w:t>
      </w:r>
      <w:r>
        <w:rPr>
          <w:sz w:val="22"/>
          <w:szCs w:val="22"/>
        </w:rPr>
        <w:t>im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proračun</w:t>
      </w:r>
      <w:r>
        <w:rPr>
          <w:sz w:val="22"/>
          <w:szCs w:val="22"/>
        </w:rPr>
        <w:t>ima i izvanproračunskim korisnicima i od tekućih i kapitalnih pomoći proračunskim korisnicima drugih proračuna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6DD2B533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77E5E89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Naknade građanima i kućanstvima na temelju osiguranja i druge naknade</w:t>
      </w:r>
    </w:p>
    <w:p w14:paraId="55FD9518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Rashodi za naknade građanima i kućanstvima zabilježeni su u iznosu od 192.021,74 € što predstavlja </w:t>
      </w:r>
      <w:r>
        <w:rPr>
          <w:sz w:val="22"/>
          <w:szCs w:val="22"/>
        </w:rPr>
        <w:t>41,04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prema planu, a manji su od istog razdoblja prošle godine za </w:t>
      </w:r>
      <w:r>
        <w:rPr>
          <w:sz w:val="22"/>
          <w:szCs w:val="22"/>
        </w:rPr>
        <w:t>7</w:t>
      </w:r>
      <w:r>
        <w:rPr>
          <w:rFonts w:ascii="Times New Roman" w:eastAsia="Times New Roman" w:hAnsi="Times New Roman" w:cs="Times New Roman"/>
          <w:sz w:val="22"/>
          <w:szCs w:val="22"/>
        </w:rPr>
        <w:t>%. Sastoje se od naknada građanima i kućanstvima u novcu u iznosu od 77.182,30 € i od naknada građanima i kućanstvima u naravi u iznosu od 114.839,44 €.</w:t>
      </w:r>
    </w:p>
    <w:p w14:paraId="7C4DA610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9E8A6AD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Rashodi za donacije, kazne, naknade šteta i kapitalne pomoći </w:t>
      </w:r>
    </w:p>
    <w:p w14:paraId="7D4F2637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Navedeni rashodi  zabilježeni su u iznosu od 205.817,50 € što predstavlja </w:t>
      </w:r>
      <w:r>
        <w:rPr>
          <w:sz w:val="22"/>
          <w:szCs w:val="22"/>
        </w:rPr>
        <w:t>55,66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prema planu, a veći su od istog razdoblja prošle godine za </w:t>
      </w:r>
      <w:r>
        <w:rPr>
          <w:sz w:val="22"/>
          <w:szCs w:val="22"/>
        </w:rPr>
        <w:t>28,1</w:t>
      </w:r>
      <w:r>
        <w:rPr>
          <w:rFonts w:ascii="Times New Roman" w:eastAsia="Times New Roman" w:hAnsi="Times New Roman" w:cs="Times New Roman"/>
          <w:sz w:val="22"/>
          <w:szCs w:val="22"/>
        </w:rPr>
        <w:t>%. Sastoje se od tekućih donacija u novcu u iznosu od 199.880,00 € i kapitalnih pomoći kreditnim i ostalim financijskim institucijama te trgovačkim društvima u javnom sektoru u iznosu od 5.937,50 €.</w:t>
      </w:r>
    </w:p>
    <w:p w14:paraId="607A1758" w14:textId="77777777" w:rsidR="00F53852" w:rsidRDefault="00F53852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6DE857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Rashodi za nabavu nefinancijske imovine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1B3727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C3BDEBB" w14:textId="77777777" w:rsidR="00F53852" w:rsidRDefault="0000000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Rashodi za nabavu nefinancijske imovine zabilježeni su u ukupnom iznosu od 1.020.737,56 € što je za</w:t>
      </w:r>
      <w:r>
        <w:rPr>
          <w:sz w:val="22"/>
          <w:szCs w:val="22"/>
        </w:rPr>
        <w:t xml:space="preserve"> 16,4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% </w:t>
      </w:r>
      <w:r>
        <w:rPr>
          <w:sz w:val="22"/>
          <w:szCs w:val="22"/>
        </w:rPr>
        <w:t xml:space="preserve">više u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odnosu na isto razdoblje prošle godine i </w:t>
      </w:r>
      <w:r>
        <w:rPr>
          <w:sz w:val="22"/>
          <w:szCs w:val="22"/>
        </w:rPr>
        <w:t xml:space="preserve">manje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za 62,75% od godišnjeg plana. Sastoje se od rashoda za nabavu </w:t>
      </w:r>
      <w:proofErr w:type="spellStart"/>
      <w:r>
        <w:rPr>
          <w:sz w:val="22"/>
          <w:szCs w:val="22"/>
        </w:rPr>
        <w:t>neproizvedene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dugotrajne imovine (</w:t>
      </w:r>
      <w:r>
        <w:rPr>
          <w:sz w:val="22"/>
          <w:szCs w:val="22"/>
        </w:rPr>
        <w:t>zemljište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) u iznosu od </w:t>
      </w:r>
      <w:r>
        <w:rPr>
          <w:sz w:val="22"/>
          <w:szCs w:val="22"/>
        </w:rPr>
        <w:t>13.220,00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€ te rashoda za nabavu proizvedene dugotrajne imovine od čega su:</w:t>
      </w:r>
    </w:p>
    <w:p w14:paraId="5FDC840C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- građevinski objekti: iznose 933.916,95 €, a odnose se na </w:t>
      </w:r>
      <w:r>
        <w:rPr>
          <w:sz w:val="22"/>
          <w:szCs w:val="22"/>
        </w:rPr>
        <w:t xml:space="preserve">poslovne objekte, ceste i ostale prometne objekte i </w:t>
      </w:r>
      <w:r>
        <w:rPr>
          <w:rFonts w:ascii="Times New Roman" w:eastAsia="Times New Roman" w:hAnsi="Times New Roman" w:cs="Times New Roman"/>
          <w:sz w:val="22"/>
          <w:szCs w:val="22"/>
        </w:rPr>
        <w:t>ostal</w:t>
      </w:r>
      <w:r>
        <w:rPr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građevinske objekte</w:t>
      </w:r>
    </w:p>
    <w:p w14:paraId="29C2B194" w14:textId="77777777" w:rsidR="00F53852" w:rsidRDefault="00000000">
      <w:pPr>
        <w:spacing w:line="360" w:lineRule="auto"/>
        <w:ind w:firstLine="66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- postrojenja i oprema: iznose 47.488,11 €, a odnose se na uredsku opremu i namještaj, sportsku i glazbenu opremu, </w:t>
      </w:r>
      <w:r>
        <w:rPr>
          <w:sz w:val="22"/>
          <w:szCs w:val="22"/>
        </w:rPr>
        <w:t>u</w:t>
      </w:r>
      <w:r>
        <w:rPr>
          <w:rFonts w:ascii="Times New Roman" w:eastAsia="Times New Roman" w:hAnsi="Times New Roman" w:cs="Times New Roman"/>
          <w:sz w:val="22"/>
          <w:szCs w:val="22"/>
        </w:rPr>
        <w:t>ređaj</w:t>
      </w:r>
      <w:r>
        <w:rPr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>, strojev</w:t>
      </w:r>
      <w:r>
        <w:rPr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i oprem</w:t>
      </w:r>
      <w:r>
        <w:rPr>
          <w:sz w:val="22"/>
          <w:szCs w:val="22"/>
        </w:rPr>
        <w:t>u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za ostale namjene</w:t>
      </w:r>
    </w:p>
    <w:p w14:paraId="2D233FDA" w14:textId="77777777" w:rsidR="00F5385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- </w:t>
      </w:r>
      <w:r>
        <w:rPr>
          <w:sz w:val="22"/>
          <w:szCs w:val="22"/>
        </w:rPr>
        <w:t>u</w:t>
      </w:r>
      <w:r>
        <w:rPr>
          <w:rFonts w:ascii="Times New Roman" w:eastAsia="Times New Roman" w:hAnsi="Times New Roman" w:cs="Times New Roman"/>
          <w:sz w:val="22"/>
          <w:szCs w:val="22"/>
        </w:rPr>
        <w:t>mjetnička, literarna i znanstvena djela iznose 9.500,00 €</w:t>
      </w:r>
    </w:p>
    <w:p w14:paraId="3C5553CE" w14:textId="77777777" w:rsidR="00F53852" w:rsidRDefault="00000000">
      <w:pPr>
        <w:jc w:val="both"/>
      </w:pPr>
      <w:r>
        <w:t xml:space="preserve">Rashodi za dodatna ulaganja na nefinancijskoj imovini izvršena su u iznosu od 16.612,50 €. </w:t>
      </w:r>
    </w:p>
    <w:p w14:paraId="307CD5DC" w14:textId="77777777" w:rsidR="00F53852" w:rsidRDefault="00F53852">
      <w:pPr>
        <w:jc w:val="both"/>
      </w:pPr>
    </w:p>
    <w:p w14:paraId="40253276" w14:textId="77777777" w:rsidR="00F53852" w:rsidRDefault="00F53852">
      <w:pPr>
        <w:jc w:val="both"/>
      </w:pPr>
    </w:p>
    <w:p w14:paraId="6E0DB507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IZDACI ZA FINANCIJSKU IMOVINU I OTPLATE ZAJMOVA</w:t>
      </w:r>
    </w:p>
    <w:p w14:paraId="1EE6B76B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41750AD" w14:textId="77777777" w:rsidR="00F53852" w:rsidRDefault="00000000">
      <w:pPr>
        <w:spacing w:line="360" w:lineRule="auto"/>
        <w:ind w:firstLine="706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Izdaci za financijsku imovinu i otplate zajmova su ostvareni 49,8% u odnosu na prošlu godinu u iznosu od 44.927,16  € za otplatu glavnice primljenih kredita.</w:t>
      </w:r>
    </w:p>
    <w:p w14:paraId="5D7EB74A" w14:textId="77777777" w:rsidR="00F53852" w:rsidRDefault="00F53852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4A85CC" w14:textId="77777777" w:rsidR="00F53852" w:rsidRDefault="00F53852">
      <w:pPr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02FBBCE1" w14:textId="77777777" w:rsidR="00F53852" w:rsidRDefault="00F53852">
      <w:pPr>
        <w:ind w:firstLine="360"/>
        <w:jc w:val="both"/>
        <w:rPr>
          <w:rFonts w:ascii="Times New Roman" w:hAnsi="Times New Roman" w:cs="Times New Roman"/>
          <w:sz w:val="22"/>
          <w:szCs w:val="22"/>
        </w:rPr>
      </w:pPr>
    </w:p>
    <w:p w14:paraId="0E89A815" w14:textId="77777777" w:rsidR="00F53852" w:rsidRDefault="00000000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lastRenderedPageBreak/>
        <w:t>OBRAZLOŽENJE POSEBNOG DIJELA IZVJEŠTAJA O IZVRŠENJU PRORAČUNA</w:t>
      </w:r>
    </w:p>
    <w:p w14:paraId="5201E4C7" w14:textId="77777777" w:rsidR="00F53852" w:rsidRDefault="00F53852">
      <w:pPr>
        <w:ind w:firstLine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DB28B26" w14:textId="77777777" w:rsidR="00F53852" w:rsidRDefault="00F53852">
      <w:pPr>
        <w:ind w:firstLine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590F703" w14:textId="77777777" w:rsidR="00F53852" w:rsidRDefault="00000000">
      <w:pPr>
        <w:spacing w:line="360" w:lineRule="auto"/>
        <w:ind w:firstLine="360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>U obrazloženju posebnog dijela izvještaja o izvršenju Proračuna iskazano je izvršenje programa, sa 30. lipnjem 2026. godine.</w:t>
      </w:r>
    </w:p>
    <w:p w14:paraId="15610F80" w14:textId="77777777" w:rsidR="00F53852" w:rsidRDefault="00F53852">
      <w:pPr>
        <w:jc w:val="both"/>
        <w:rPr>
          <w:sz w:val="22"/>
          <w:szCs w:val="22"/>
        </w:rPr>
      </w:pPr>
    </w:p>
    <w:p w14:paraId="479C5A12" w14:textId="77777777" w:rsidR="00F53852" w:rsidRDefault="00000000">
      <w:pPr>
        <w:ind w:firstLine="36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 nastavku slijedi Obrazloženje Posebnog dijela izvršenja Proračuna za 2026. g. prema Programima.</w:t>
      </w:r>
    </w:p>
    <w:p w14:paraId="543843B2" w14:textId="77777777" w:rsidR="00F53852" w:rsidRDefault="00F53852">
      <w:pPr>
        <w:ind w:firstLine="36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D89F7BB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 xml:space="preserve">RAZDJEL 001 PREDSTAVNIČKO TIJELO </w:t>
      </w:r>
    </w:p>
    <w:p w14:paraId="00F1824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GLAVA 00101 OPĆINSKO VIJEĆE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C1F79E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E93FE1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E878AA1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1000 Program: DONOŠENJE AKATA I MJERA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70DE070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A100001 Aktivnost: Redovni rad Općinskog vijeća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0C138E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1.000,00 €, a izvršeni su u iznosu od 1.500,00 €, što predstavlja 150%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FB1560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ostale nespomenute rashode poslovanja.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.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13E2F6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9AD224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A100002 Aktivnost: Potpora radu političkih stranaka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20845B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5.000,00€, a nisu izvršeni u promatranom razdoblju što predstavlja 0,00%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2688F5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04F1BF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A100003 Aktivnost: Savjet mladih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5F006F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 a nisu izvršeni u promatranom razdoblju što predstavlja 0,00%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4488C8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E43B32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A100004 Aktivnost: Općinska povjerenstva i upravni odbori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563C4A5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1.000,00 €, a nisu izvršeni u promatranom razdoblju što predstavlja 0,00%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1FCB26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65558F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41AD2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99C935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GLAVA 00102 OPĆINSKI NAČELNIK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6CCAF0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5642C4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F04656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1001 Program: REDOVNA DJELATNOST OPĆINSKOG NAČELNIKA</w:t>
      </w:r>
    </w:p>
    <w:p w14:paraId="16B4168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A100101 Aktivnost: Plaća općinskog načelnika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5D15D1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76.500,00 €, a izvršeni su u iznosu od 32.616,32 €, što predstavlja 42,64%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BEBF9B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plaću za redovan rad načelnika, doprinose za obvezno zdravstveno osiguranje, reprezentaciju i ostale nespomenute rashode poslovanja.</w:t>
      </w:r>
    </w:p>
    <w:p w14:paraId="46D8BA1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6752C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A101003 Aktivnost: Proračunska pričuva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DDE868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9.250,00 €, a nisu izvršeni u promatranom razdoblju, što predstavlja 0,00%.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CDB259B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E3E993B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128931D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GLAVA 00103 JEDINSTVENI UPRAVNI ODJEL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449006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FA17BA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1.1. Opći prihodi 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112C39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3. Prihodi za posebne namjene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7E72C2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3.1. Prihodi za posebne namjene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A96F23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3.3. Vlastiti prihodi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BD744C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3.4. Vlastiti prihodi - PK-VRTIĆ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C77735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Izvor 4. Pomoći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D90CF0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4.2. Kapitalne pomoći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76269F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4.5. Prihodi za posebne namjene Općina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588650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 Donacije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C9882C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5.0.11 Pomoći iz državnog proračuna kroz opće prihode i primitke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1DDDFD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5.0.815 Pomoći kroz namjenski primitak od zaduživanja NPOO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7E102E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5.2. Ostale pomoći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E3898C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5.6.1 Europski socijalni fond plus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C48F93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5.6.3 Europski fond za regionalni razvoj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68E337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5.8.1 Mehanizam za oporavak i otpornost-bespovratna sredstva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Izvor 8. Namjenski primici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859065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Izvor 8.1. Namjenski primici od zaduživanja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A551497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1001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  <w:t>Program: Redovna djelatnost Općinskog načelnika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2D03CEA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A100104 Aktivnost: Obilježavanje Dana općine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61BC8C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 nisu izvršeni u promatranom razdoblju što predstavlja 0,00%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2F2CB5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A100105 Aktivnost: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Summer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festival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76FC04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nisu izvršeni u promatranom razdoblju što predstavlja 0,00%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52FCDB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5F2C2B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D25926B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1002 Program: REDOVNA DJELATNOST JEDINSTVENOG UPRAVNOG ODJELA</w:t>
      </w:r>
    </w:p>
    <w:p w14:paraId="056EF0D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3.008.300,00 €, a izvršeni su u iznosu od 1.428.917,90 €, što predstavlja 47,50% prema planu.</w:t>
      </w:r>
    </w:p>
    <w:p w14:paraId="0C19ECA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99985C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A100001 Aktivnost: Redovna djelatnost  DV RIBICA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1AD464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1.609.300,00 €, a izvršeni su u iznosu od 818.250,58 €, što predstavlja 50,85%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F6F0E9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plaće za redovan rad, ostale rashode za zaposlene</w:t>
      </w:r>
      <w:r>
        <w:rPr>
          <w:rFonts w:ascii="Times New Roman" w:eastAsia="Times New Roman" w:hAnsi="Times New Roman" w:cs="Times New Roman"/>
          <w:sz w:val="22"/>
          <w:szCs w:val="22"/>
        </w:rPr>
        <w:tab/>
        <w:t>, doprinose za obvezno zdravstveno osiguranje, naknade za prijevoz, za rad na terenu i odvojeni život, stručno usavršavanje zaposlenika, uredski materijal i ostale materijalne rashode, materijal i sirovine, energiju, materijal i dijelovi za tekuće i investicijsko održavanje, usluge telefona, interneta, pošte i prijevoza, usluge tekućeg i investicijskog  održavanja, komunalne usluge, zakupnine i najamnine, zdravstvene i veterinarske usluge, intelektualne i osobne usluge, računalne usluge, premije osiguranja, reprezentaciju, bankarske usluge i usluge platnog prometa.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28F2181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8050E4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A100201 Aktivnost: Redovan rad općinskog, administrativnog, tehničkog i stručnog osoblja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1.609.300,00 €, a izvršeni su u iznosu od 818.250,58 €, što predstavlja 50,85%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500BCE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Sredstva su utrošena za plaće za redovan rad, ostale rashodi za zaposlene, doprinose za obvezno zdravstveno osiguranje, službena putovanja, naknade za prijevoz, za rad na terenu i odvojeni život, ostale naknade troškova zaposlenima, uredski materijal i ostale materijalne rashode, energiju, materijal i dijelove za tekuće i investicijsko održavanje, sitni inventar i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autogume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, usluge telefona, interneta, pošte i prijevoza, usluge tekućeg i investicijskog  održavanja, usluge promidžbe i informiranja, komunalne usluge, zakupnine i najamnine, intelektualne i osobne usluge, računalne usluge, ostale usluge, premije osiguranja, pristojbe i naknade, troškove sudskih postupaka, ostale nespomenute rashode poslovanja, bankarske usluge i usluge platnog prometa, zatezne kamate.</w:t>
      </w:r>
    </w:p>
    <w:p w14:paraId="085B492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1130EBA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A100201 Aktivnost: Redovan rad općinskog, administrativnog, tehničkog i stručnog osoblja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4328C51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5.111,46 €.</w:t>
      </w:r>
    </w:p>
    <w:p w14:paraId="0E1D12A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zakupnine i najamnine.</w:t>
      </w:r>
    </w:p>
    <w:p w14:paraId="0C61D668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06B14A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A100203 Aktivnost: Program Zaželi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704C98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575.000,00 €, a izvršeni su u iznosu od 268.933,61 €, što predstavlja 46,77%.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DB3042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Sredstva su utrošena za plaće za redovan rad, ostale rashode za zaposlene, doprinose za obvezno zdravstveno osiguranje, naknade za prijevoz, za rad na terenu i odvojeni život i uredski materijal i ostale materijalne rashode.</w:t>
      </w:r>
    </w:p>
    <w:p w14:paraId="77B2042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5760A3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A100204 Aktivnost: Mjera HZZ - Javni radovi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4A22ED8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30.000,00 €, a nisu izvršeni u promatranom razdoblju što predstavlja 0,00%.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                   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8FE791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577E0D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A100205 Aktivnost: Sufinanciranje rada TIC Imotski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2F9532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Planirani su rashodi u iznosu od 24.000,00 €, a izvršeni u iznosu od 8.000,00 € što predstavlja 33,33% prema planu. </w:t>
      </w:r>
    </w:p>
    <w:p w14:paraId="21F7B7B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3750ACD2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02C1F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A100206 Aktivnost: Otplata rate kredita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DD8EE9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11.000,00 €, a izvršeni su u iznosu od 17.811,23 €, što predstavlja 161,92%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646BF7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kamate za primljene kredite.</w:t>
      </w:r>
    </w:p>
    <w:p w14:paraId="432D496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B6594DD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A100206 Aktivnost: Otplata rate kredita</w:t>
      </w:r>
    </w:p>
    <w:p w14:paraId="430CAEB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260.000,00 €, a izvršeni su u iznosu od 44.927,16 €, što predstavlja 17,28%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897607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Sredstva su utrošena za otplatu glavnice kredita. </w:t>
      </w:r>
    </w:p>
    <w:p w14:paraId="425BD79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869D3E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K100221 Kapitalni projekt: Postrojenja i oprema-DV RIBICA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EF42DC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rashodi, izvršeni su u iznosu od 2.479,05 €.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88CD66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uredsku opremu i namještaj te uređaje, strojeve i opremu za ostale namjene.</w:t>
      </w:r>
    </w:p>
    <w:p w14:paraId="3E090BC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C1672A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439D0A2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1004 Program: Rashodi za usluge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3905877B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A100405 Aktivnost: Iznošenje i odvoz smeća - Zgrada i groblje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242B4F1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izvršeni su u iznosu od 296,67 € što predstavlja 1,48%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C8674F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komunalne usluge.</w:t>
      </w:r>
    </w:p>
    <w:p w14:paraId="3D42A78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114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A100406 Aktivnost: Opskrba vodom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2FCC65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izvršeni su u iznosu od 11.284,04 €, što predstavlja 56,42%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651449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komunalne usluge.</w:t>
      </w:r>
    </w:p>
    <w:p w14:paraId="36C0C73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CA786F0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A100408 Aktivnost: Zbrinjavanje napuštenih životinja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61F065A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 izvršeni su u iznosu od 736,25 €, što predstavlja 14,73%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E778D0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zdravstvene i veterinarske usluge.</w:t>
      </w:r>
    </w:p>
    <w:p w14:paraId="2B6B3B7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  <w:lang w:val="hr-HR"/>
        </w:rPr>
      </w:pPr>
    </w:p>
    <w:p w14:paraId="4BD3FA0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  <w:lang w:val="hr-HR"/>
        </w:rPr>
      </w:pPr>
    </w:p>
    <w:p w14:paraId="1E2AA25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A100411 Aktivnost: Geodetsko-katastarske usluge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4A2193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30.000,00 €, a izvršeni su u iznosu od 7.500,00 €, što predstavlja 25%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9ADAB9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intelektualne i osobne usluge.</w:t>
      </w:r>
    </w:p>
    <w:p w14:paraId="569BC50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0E3425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A100413 Aktivnost: Ostale nespomenute usluge - Porezna uprava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975BDE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rashodi, izvršeni su u iznosu od 10.073,81 €.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5042CA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ostale usluge .</w:t>
      </w:r>
    </w:p>
    <w:p w14:paraId="1C30D5D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8873E5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lastRenderedPageBreak/>
        <w:t>A100415 Aktivnost: Informatička podrška-računalne usluge (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Axiom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Leprinka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LC, Promet i prostor, ITT,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petr.media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76E744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rashodi, izvršeni su u iznosu od 835,96 €.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36FB33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 računalne usluge.</w:t>
      </w:r>
    </w:p>
    <w:p w14:paraId="6F3C1721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F50435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5359369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 xml:space="preserve">1005 Program: Ostali nespomenuti rashodi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236525BF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A100504 Aktivnost: Pristojbe i naknade - Fond za zaštitu okoliša </w:t>
      </w:r>
    </w:p>
    <w:p w14:paraId="7A65DAF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ali nisu izvršeni su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08D1F2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0EFE4DE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1007 Program: Subvencije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7E2BF51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A100701 Aktivnost: Sufinanciranje - prostor ambulante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767128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za subvencije u iznosu od 4.000,00 €, a izvršeni su u iznosu od 8.690,15 €, što predstavlja 217,25%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83FB44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subvenciju najma prostora ambulante.</w:t>
      </w:r>
    </w:p>
    <w:p w14:paraId="4EF3771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2C4D6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A100704 Aktivnost: Dječji vrtić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Zmijavci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7A31E8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13.600,00 €, a nisu izvršeni u promatranom razdoblju.</w:t>
      </w:r>
    </w:p>
    <w:p w14:paraId="27D7B38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90E431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A100706 Aktivnost: Pomoć javnim tvrtkama u suvlasništvu Općine Podbablje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33194E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 nisu izvršeni u promatranom razdoblju.</w:t>
      </w:r>
    </w:p>
    <w:p w14:paraId="302AA5A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F20FC6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8029B3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1008 Program: Naknade građanima i kućanstvima </w:t>
      </w:r>
    </w:p>
    <w:p w14:paraId="52CCA50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A100801 Aktivnost: Studenti i učenici - Stipendije i prijevoz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FE4A23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75.000,00 €, a izvršeni su u iznosu od 70.550,00 €, što predstavlja 94,07%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12FDE3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naknade građanima i kućanstvima u novcu i naravi.</w:t>
      </w:r>
    </w:p>
    <w:p w14:paraId="346BB8D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9F156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A100802 Aktivnost: Srednjoškolci prijevoz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904EF9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85.000,00 €, a izvršeni su u iznosu od 51.089,44 €, što predstavlja 60,11%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D67CE7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naknade građanima i kućanstvima u novcu i naravi.</w:t>
      </w:r>
    </w:p>
    <w:p w14:paraId="526892E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0D99D4A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A100803 Aktivnost: Sufinanciranje udžbenika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0773D7C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rashodi, izvršeni su u iznosu od 330,04 € za naknade građanima za sufinanciranje udžbenika.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229DA7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AAED3A9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A100804 Aktivnost: Potpora za novorođenu djecu </w:t>
      </w:r>
    </w:p>
    <w:p w14:paraId="3FFAB85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37.000,00 €, a izvršeni su u iznosu od  7.700,00 €, što predstavlja 20,81%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07F9A9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naknade građanima i kućanstvima u novcu.</w:t>
      </w:r>
    </w:p>
    <w:p w14:paraId="0A5A14F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CE2B1C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A100805 Aktivnost: Jednokratne novčane naknade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FCAF0A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10.900,00 €, a izvršeni su u iznosu od 4.952,26 €, što predstavlja 45,43%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77F8DA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naknade građanima i kućanstvima u novcu.</w:t>
      </w:r>
    </w:p>
    <w:p w14:paraId="436984ED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21D425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A100807 Aktivnost: Sufinanciranje izvannastavnih aktivnosti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Planirani su rashodi u iznosu od 60.000,00 €, a izvršeni su u iznosu od 57.400,00 €, što predstavlja 95,67%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78750C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naknade građanima i kućanstvima u novcu.</w:t>
      </w:r>
    </w:p>
    <w:p w14:paraId="1D32090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922B3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A100808 Aktivnost: Program stambenog zbrinjavanja i energetske učinkovitosti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Planirani su rashodi u iznosu od 150.000,00 €,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98FA6C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6FD1D8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A100809 Aktivnost: Program potpore umirovljenicima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76338C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50.000,00 €,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4854D7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8F9595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0E47422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1009 Program: Donacije i ostali rashodi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774811E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A100901 Aktivnost: Vjerske zajednice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2E44ED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6.500,00 €, a izvršeni su u iznosu od 2.300,00 €, što predstavlja 35,38%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BB192A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5653F6D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E32998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A100902 Aktivnost: Kulturne udruge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639E6E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11.000,00 €, a izvršeni su u iznosu od 9.580,00 €, što predstavlja 87,09%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65C11C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6521A07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6157AB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A100903 Aktivnost: Sportske udruge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11108D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200.000,00 €, a izvršeni su u iznosu od 154.100,00 €, što predstavlja 77,05%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58CAB1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108D92A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23F50E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A100904 Aktivnost: Udruge Hrvatskih branitelja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20F980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4.000,00 €, a izvršeni su u iznosu od 1.300,00 €, što predstavlja 32,5% prema planu.</w:t>
      </w:r>
    </w:p>
    <w:p w14:paraId="5B47B31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68AE208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B234E4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A100908 Aktivnost: Ulaganje u školstvo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47E2B0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30.000,00 €, a izvršeni su u iznosu od 22.383,60 €, što predstavlja 74,61%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746229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i kapitalne pomoći proračunskim korisnicima drugih proračuna.</w:t>
      </w:r>
    </w:p>
    <w:p w14:paraId="68A982F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A116F6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9ECAFEC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1010 Program: Protupožarna i civilna zaštita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2825A5D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A101001 Aktivnost: Javna vatrogasna postrojba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758BA7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60.000,00 €, a izvršeni su u iznosu od 20.000,00 €, što predstavlja 33,33%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1F572D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3044851E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FB39AE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A101002 Aktivnost: Civilna zaštita i gorska služba spašavanja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84A62F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 izvršeni su u iznosu od 20.000,00 €, što predstavlja 40%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8C274E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770C2C2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90659F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3B5259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A101003 Aktivnost: Crveni križ Imotski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76F6CF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15.000,00 €, a izvršeni su u iznosu od 2.600,00 €, što predstavlja 17,33%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8B5180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tekuće donacije u novcu.</w:t>
      </w:r>
    </w:p>
    <w:p w14:paraId="3667908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E201F3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159BC0B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1011 Program: Izgradnja objekata i uređenje komunalne infrastrukture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1A8FEE01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K101101 Kapitalni projekt: Proširenje i sanacija lokalnih i nerazvrstanih cesta</w:t>
      </w:r>
    </w:p>
    <w:p w14:paraId="1EAA678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60.000,00 €, a izvršeni su u iznosu od 27.409,00 €, što predstavlja 45,68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A5213E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usluge tekućeg i investicijskog održavanja.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9D2AD2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248C2D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K101102 Kapitalni projekt: Izgradnja groblja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C68D6D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Planirani su rashodi za građevinske objekte u iznosu od 385.000,00 €, a izvršeni su u iznosu od 39.296,19 €, što predstavlja 10,21% prema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planu.Sredstva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su utrošena za nabavu proizvedene dugotrajne imovine - poslovnog objekta.</w:t>
      </w:r>
    </w:p>
    <w:p w14:paraId="0D06599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7A694FF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K101103 Kapitalni projekt: Izgradnja vodovoda </w:t>
      </w:r>
    </w:p>
    <w:p w14:paraId="5CAED08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izvršeni su u iznosu od 5.937,50 €, što predstavlja 29,69%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981C4D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poslovne objekte, ostale građevinske objekte, subvencije trgovačkim društvima u javnom sektoru.</w:t>
      </w:r>
    </w:p>
    <w:p w14:paraId="4269867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558173C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K101104 Kapitalni projekt: Izgradnja objekata odvodnje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7F8045B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10.000,00 €,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70067E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K101105 Kapitalni projekt: Izgradnja šumskih poljskih putova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59F200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49D547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2BD0BA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K101106 Kapitalni projekt: Izgradnja nogostupa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973E92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izvršeni su u iznosu od 12.000,00 €, što predstavlja 60%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EC3F92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izgradnju nogostupa.</w:t>
      </w:r>
    </w:p>
    <w:p w14:paraId="5F38FB71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8130E7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K101108 Kapitalni projekt: Izgradnja javne rasvjete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E1DF09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120.000,00 €, a izvršeni su u iznosu od 39.733,86 €, što predstavlja 33,11%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DA303F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izgradnju javne rasvjete.</w:t>
      </w:r>
    </w:p>
    <w:p w14:paraId="51DC803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33065A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K101109 Kapitalni projekt: Izrada dokumenata prostornog planiranja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2B861B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40.000,00 €, a izvršeni su u iznosu od 9.500,00 €, što predstavlja 23,75%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6890C6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usluge izrade izmjene prostornog plana.</w:t>
      </w:r>
    </w:p>
    <w:p w14:paraId="42ADDFB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6BC1C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K101110 Kapitalni projekt: Izgradnja igrališta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7F5AA6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200.000,00 €, a izvršeni su u iznosu od 52.395,00 €, što predstavlja 26,20%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697640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ostale građevinske objekte - igrališta.</w:t>
      </w:r>
    </w:p>
    <w:p w14:paraId="18E5FB6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9EA4621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K101112 Kapitalni projekt: Izgradnja i opremanje Dječjeg vrtića  </w:t>
      </w:r>
    </w:p>
    <w:p w14:paraId="3B91442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400.000,00 €, a izvršeni su u iznosu od 32.193,75 €, što predstavlja 8,05%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EF0F9D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opremanje dječjeg vrtića.</w:t>
      </w:r>
    </w:p>
    <w:p w14:paraId="0DAD8D3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61038B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75CE9B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27E3F5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K101113 Kapitalni projekt: Izgradnja poduzetničkog centra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051834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600.000,00 €, a izvršeni su u iznosu od 239.474,47 €, što predstavlja 39,91%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2258F2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poslovni objekt - poduzetnički centar.</w:t>
      </w:r>
    </w:p>
    <w:p w14:paraId="55F2E2D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1F5AAC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K101114 Kapitalni projekt: Izgradnja rekreacijsko-športskog centra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8A639A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800.000,00 €, a izvršeni su u iznosu od 500.658,40 €, što predstavlja 62,58%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BFE00C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poslovni objekt - rekreacijski-športski centar, ostale građevinske objekte, sportsku  opremu, uređaje, strojeve i opremu za ostale namjene.</w:t>
      </w:r>
    </w:p>
    <w:p w14:paraId="2A708E9D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B1BD8F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K101115 Kapitalni projekt: Opremanje turističko-informativnog centra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65FD4A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20.000,00 €, a izvršeni su u iznosu od 22.401,18 €, što predstavlja 112,01%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56DB86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poslovni objekt - turističko-informativni centar.</w:t>
      </w:r>
    </w:p>
    <w:p w14:paraId="2D470D1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9CD4F5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K101116 Kapitalni projekt: Izgradnja parkirališta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469BAB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za izgradnju parkirališta u iznosu od 15.000,00 €,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72CA67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6FC099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K101117 Kapitalni projekt: Izgradnja kuće Imotske riči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E099DB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60.000,00 €, a izvršeni su u iznosu od 18.673,16 €, što predstavlja 31,12%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1F4022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poslovni objekt - Kuću Imotske riči.</w:t>
      </w:r>
    </w:p>
    <w:p w14:paraId="490313AB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61652E0" w14:textId="77777777" w:rsidR="00F53852" w:rsidRDefault="00F53852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1762759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1012 Program: Održavanje objekata i uređaja komunalne infrastrukture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5CD0889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A101201 Aktivnost: Materijal i dijelovi za održavanje javne rasvjete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7146A5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50.000,00 €, a izvršeni su u iznosu od 39.087,20 €, što predstavlja 78,17%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541280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energiju i usluge tekućeg i investicijskog  održavanja.</w:t>
      </w:r>
    </w:p>
    <w:p w14:paraId="5FA9A83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AA7938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A101202 Aktivnost: Sanacija divljih odlagališta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9D2C54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za izgradnju parkirališta u iznosu od 10.000,00 €, a izvršeni su u iznosu od 10.625,00 €, što predstavlja 106,25%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5E739F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komunalne usluge.</w:t>
      </w:r>
    </w:p>
    <w:p w14:paraId="12A6A3C7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DE5B8E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A101203 Aktivnost: Uređenje hortikulturnih i drugih površina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0F229F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40.000,00 €, a izvršeni su u iznosu od 49.517,50 €, što predstavlja 123,79%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3540B23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usluge tekućeg i investicijskog održavanja te za uređaje, strojeve i opremu za ostale namjene.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E0288E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24AEF5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A101205 Aktivnost: Energetska obnova zgrada u vlasništvu Općine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FCCCC3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55.000,00 €, a izvršeni su u iznosu od 16.612,50 €, što predstavlja 30,20% prema planu.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EC47F7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Sredstva su utrošena za dodatna ulaganja na građevinskom objektima.</w:t>
      </w:r>
    </w:p>
    <w:p w14:paraId="635A549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B6B06D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A101206 Aktivnost: Spremnici za odvojeno prikupljanje otpada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3F1F02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5.000,00 €,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396A25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A101207 Aktivnost: Sanacija vodovodne mreže u Općini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4DDE66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43.883,00 € za usluge tekućeg i investicijskog  održavanja.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.</w:t>
      </w:r>
    </w:p>
    <w:p w14:paraId="2FDCC341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33B532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A101208 Aktivnost: Održavanje groblja i površina oko groblja u Općini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5F2D8E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5.590,00 € za usluge tekućeg i investicijskog  održavanja.</w:t>
      </w:r>
    </w:p>
    <w:p w14:paraId="607759C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DBAFA0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A101209 Aktivnost: Sufinanciranje sanacije ŽUPANIJSKIH CESTA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917ED1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18.656,25 € za kapitalne pomoći drugom proračunu i izvanproračunskim korisnicima.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5EF4473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721D95A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A101210 Aktivnost: Podbablje na platnu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89C28E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Iako nisu planirani rashodi za ovu aktivnost, izvršeni su u iznosu od 5.880,00 € za usluge telefona, interneta, pošte i prijevoza.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9DA5CF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92D664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DB9262E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 xml:space="preserve">1012 Program: Održavanje objekata i uređaja komunalne infrastrukture </w:t>
      </w:r>
    </w:p>
    <w:p w14:paraId="62FA86A1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A101201 Aktivnost: Materijal i dijelovi za održavanje javne rasvjete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00BB91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Planirani su rashodi u iznosu od 50.000,00 €, a izvršeni su u iznosu od 39.087,20 €, a nisu izvršeni u promatranom razdoblju.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CC9533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28A625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EB52A9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RAZDJEL 002 IZVRŠNO TIJELO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BCEF9E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GLAVA 00202 JEDINSTVENI UPRAVNI ODJEL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E5705D0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1002 Program: Redovna djelatnost Jedinstvenog upravnog odjela</w:t>
      </w: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7B86DB3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A100220 Aktivnost: Sufinanciranje postupka nabave - GRAD IMOTSKI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F93F6C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9.802,41 € za tekuće pomoći drugom proračunu i izvanproračunskim korisnicima.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6A7067E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754EB067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1007 Program: Subvencije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66D2550E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A100707 Aktivnost: Sufinanciranje </w:t>
      </w:r>
      <w:proofErr w:type="spellStart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kučišta</w:t>
      </w:r>
      <w:proofErr w:type="spellEnd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kamere - GRAD IMOTSKI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E15DAD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34.050,70 € za kapitalne pomoći drugom proračunu i izvanproračunskim korisnicima.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77870E0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028EF8E7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1008 Program: Naknade građanima i kućanstvima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41EF59E2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A100810 Aktivnost: Sufinanciranje proširenje ceste - MIRKO TOLIĆ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6581424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7.000,00 € za ostale nespomenute rashode poslovanja.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C0955C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D2DD0E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1B3D436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1011 Program: Izgradnja objekata i uređenje komunalne infrastrukture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ab/>
      </w:r>
    </w:p>
    <w:p w14:paraId="6AE0C81F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K101920 Kapitalni projekt: Kupnja građevinskog zemljišta - uz zgradu Općin</w:t>
      </w:r>
      <w:r>
        <w:rPr>
          <w:rFonts w:ascii="Times New Roman" w:eastAsia="Times New Roman" w:hAnsi="Times New Roman" w:cs="Times New Roman"/>
          <w:sz w:val="22"/>
          <w:szCs w:val="22"/>
        </w:rPr>
        <w:t>e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4C6A496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Iako nisu planirani rashodi za ovu aktivnost, izvršeni su u iznosu od 13.220,00 € za kupnju zemljišta.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248F7DE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DD5C8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5A32C868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93F2E2C" w14:textId="77777777" w:rsidR="00F53852" w:rsidRDefault="00000000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  <w:t>POSEBNI IZVJEŠTAJI</w:t>
      </w:r>
    </w:p>
    <w:p w14:paraId="37DB3982" w14:textId="77777777" w:rsidR="00F53852" w:rsidRDefault="00F5385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039FCCD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BA436B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Sukladno članku 80. stavku 2. Zakona o proračunu (NN 144/21) posebni izvještaji u polugodišnjem izvještaju o izvršenju proračuna za razdoblje 01. siječanj – 30. lipanj 2026. godine su:</w:t>
      </w:r>
    </w:p>
    <w:p w14:paraId="65D4CAA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F6F21FD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Izvještaj o korištenju proračunske zalihe</w:t>
      </w:r>
    </w:p>
    <w:p w14:paraId="5577BF06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DE83A65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Utvrđuje se da je Općina Podbablje u Proračunu za 2026. godinu planirala tekuću zalihu proračuna pod Aktivnost: Proračunska pričuva A100103  u iznosu od 9.250,00 €  i da  u izvještajnom razdoblju nije bilo evidentiranih rashoda tako da je izvršenje 0,00%.</w:t>
      </w:r>
    </w:p>
    <w:p w14:paraId="0115202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27ECAD7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53851B3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Izvještaj o zaduživanju na domaćem i stranom tržištu novca i kapitala</w:t>
      </w:r>
    </w:p>
    <w:p w14:paraId="0CA34331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E55741B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Utvrđuje se da Općina Podbablje u razdoblju od 01. siječnja do 30. lipnja 2026. godine je imala primitaka od zaduživanja (kredit) u iznosu od 290.466,82 €.</w:t>
      </w:r>
    </w:p>
    <w:p w14:paraId="5F5430A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BDC9399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8172F3F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Izvještaj o danim zajmovima i potraživanjima po danim zajmovima</w:t>
      </w:r>
    </w:p>
    <w:p w14:paraId="4C7C557C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8E84878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Utvrđuje se da Općina Podbablje u razdoblju od 01. siječnja do 30. lipnja 2026. godine nema evidentiranih danih zajmova.</w:t>
      </w:r>
    </w:p>
    <w:p w14:paraId="6230F5F0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B57E9E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6B61EF6" w14:textId="77777777" w:rsidR="00F53852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Izvještaj o danim jamstvima i plaćanjima po protestiranim jamstvima</w:t>
      </w:r>
    </w:p>
    <w:p w14:paraId="53CE927E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6D6BE6C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Utvrđuje se da Općina Podbablje u razdoblju od 01. siječnja do 30. lipnja 2026. godine nije izdavala jamstava pa stoga nema niti izdataka po danim jamstvima. </w:t>
      </w:r>
    </w:p>
    <w:p w14:paraId="6753F61F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B15E8A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28AAC3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CFD0B7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2AD1C55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624D5C0" w14:textId="688A9FC6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Podbablju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BE76EE">
        <w:rPr>
          <w:rFonts w:ascii="Times New Roman" w:eastAsia="Times New Roman" w:hAnsi="Times New Roman" w:cs="Times New Roman"/>
          <w:sz w:val="22"/>
          <w:szCs w:val="22"/>
        </w:rPr>
        <w:t>27. srpnja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2026. godine</w:t>
      </w:r>
    </w:p>
    <w:p w14:paraId="6E28FDAA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5985792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0645CC6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</w:p>
    <w:p w14:paraId="1547DE8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130257B" w14:textId="77777777" w:rsidR="00F53852" w:rsidRDefault="00000000">
      <w:pPr>
        <w:ind w:left="4956" w:firstLine="707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ZAKONSKI PREDSTAVNIK</w:t>
      </w:r>
    </w:p>
    <w:p w14:paraId="2F1A83A7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7395857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________________________</w:t>
      </w:r>
    </w:p>
    <w:p w14:paraId="5DFEC933" w14:textId="77777777" w:rsidR="00F53852" w:rsidRDefault="00000000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 xml:space="preserve">             Ivan Karin, općinski načelnik</w:t>
      </w:r>
    </w:p>
    <w:p w14:paraId="1279859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B064B0B" w14:textId="77777777" w:rsidR="00F53852" w:rsidRDefault="00F53852">
      <w:pPr>
        <w:tabs>
          <w:tab w:val="left" w:pos="5541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B79BB64" w14:textId="77777777" w:rsidR="00F53852" w:rsidRDefault="00F53852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816AF5D" w14:textId="77777777" w:rsidR="00F53852" w:rsidRDefault="00F53852">
      <w:pPr>
        <w:tabs>
          <w:tab w:val="left" w:pos="5541"/>
        </w:tabs>
        <w:jc w:val="both"/>
        <w:rPr>
          <w:rFonts w:ascii="Times New Roman" w:eastAsia="Arial" w:hAnsi="Times New Roman" w:cs="Times New Roman"/>
          <w:sz w:val="22"/>
          <w:szCs w:val="22"/>
        </w:rPr>
      </w:pPr>
    </w:p>
    <w:sectPr w:rsidR="00F53852">
      <w:pgSz w:w="11906" w:h="16838"/>
      <w:pgMar w:top="1411" w:right="1411" w:bottom="1411" w:left="141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37E18037-55C2-42EF-8BDF-C40795399A41}"/>
    <w:embedBold r:id="rId2" w:fontKey="{F45546AE-8657-4623-BBA7-43C7288F4BB6}"/>
    <w:embedItalic r:id="rId3" w:fontKey="{9CB14F83-C8EA-40E0-BDAC-473861B50213}"/>
    <w:embedBoldItalic r:id="rId4" w:fontKey="{46D0C47C-9D32-4BEF-847F-0B833400DE4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E9E424DA-9222-48D0-93D4-76D53C0971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4616336-7604-42B5-BE0C-607DDD8394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A3C66"/>
    <w:multiLevelType w:val="singleLevel"/>
    <w:tmpl w:val="2AAA3C66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343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52"/>
    <w:rsid w:val="00492D70"/>
    <w:rsid w:val="00831E05"/>
    <w:rsid w:val="00BE76EE"/>
    <w:rsid w:val="00CF361A"/>
    <w:rsid w:val="00F53852"/>
    <w:rsid w:val="00F97DC4"/>
    <w:rsid w:val="01F40602"/>
    <w:rsid w:val="05AC0AF3"/>
    <w:rsid w:val="0BB50A26"/>
    <w:rsid w:val="13B051D1"/>
    <w:rsid w:val="164120E7"/>
    <w:rsid w:val="253F6C39"/>
    <w:rsid w:val="382F22E1"/>
    <w:rsid w:val="582662AC"/>
    <w:rsid w:val="630C2573"/>
    <w:rsid w:val="6C504001"/>
    <w:rsid w:val="778A0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E1627A"/>
  <w15:docId w15:val="{E9420956-CE80-4DE4-A1F2-8168A7CA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sz w:val="24"/>
      <w:szCs w:val="24"/>
      <w:lang w:val="hr"/>
    </w:rPr>
  </w:style>
  <w:style w:type="paragraph" w:styleId="Naslov1">
    <w:name w:val="heading 1"/>
    <w:basedOn w:val="Normal"/>
    <w:next w:val="Normal"/>
    <w:qFormat/>
    <w:pPr>
      <w:keepNext/>
      <w:tabs>
        <w:tab w:val="left" w:pos="0"/>
      </w:tabs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Naslov2">
    <w:name w:val="heading 2"/>
    <w:basedOn w:val="Normal"/>
    <w:next w:val="Normal"/>
    <w:qFormat/>
    <w:pPr>
      <w:keepNext/>
      <w:tabs>
        <w:tab w:val="left" w:pos="0"/>
      </w:tabs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Naslov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bCs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"/>
    <w:qFormat/>
    <w:tblPr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Style11">
    <w:name w:val="_Style 11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2">
    <w:name w:val="_Style 12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3">
    <w:name w:val="_Style 13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3">
    <w:name w:val="_Style 23"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D3+jbIJYtHLSTrId5O8zM4vQGA==">CgMxLjAyDmgucGFzb2NkeHoxNGtnMg9pZC40cjl5NDJpZ2hpcnA4AHIhMVl6X2FYeC1WUUhwcm5pMFJEc19PcThCQmVub0VIcm5X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6122</Words>
  <Characters>34897</Characters>
  <Application>Microsoft Office Word</Application>
  <DocSecurity>0</DocSecurity>
  <Lines>290</Lines>
  <Paragraphs>81</Paragraphs>
  <ScaleCrop>false</ScaleCrop>
  <Company/>
  <LinksUpToDate>false</LinksUpToDate>
  <CharactersWithSpaces>40938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DiG11</dc:creator>
  <cp:lastModifiedBy>Marija Lozo</cp:lastModifiedBy>
  <cp:revision>4</cp:revision>
  <cp:lastPrinted>2026-09-09T13:02:00Z</cp:lastPrinted>
  <dcterms:created xsi:type="dcterms:W3CDTF">2026-08-14T05:13:00Z</dcterms:created>
  <dcterms:modified xsi:type="dcterms:W3CDTF">2026-09-09T13:02:00Z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D045F3D83D9146B69012DE09F1CA6053_13</vt:lpwstr>
  </property>
  <property fmtid="{D5CDD505-2E9C-101B-9397-08002B2CF9AE}" pid="4" name="KSOTemplateDocerSaveRecord">
    <vt:lpwstr>eyJoZGlkIjoiOWJkYWVhOGMxZjk4YTEyZjM1YmE5YjFlN2IyZWNlMjkiLCJ1c2VySWQiOiIxMDA1MDg3MTg2MTk1NiJ9</vt:lpwstr>
  </property>
</Properties>
</file>